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ABC8C" w14:textId="6C0FAEAC" w:rsidR="00B20DE9" w:rsidRPr="005010E4" w:rsidRDefault="00B20DE9">
      <w:pPr>
        <w:pStyle w:val="a3"/>
        <w:ind w:left="436"/>
        <w:rPr>
          <w:rFonts w:ascii="Times New Roman"/>
          <w:sz w:val="20"/>
        </w:rPr>
      </w:pPr>
    </w:p>
    <w:p w14:paraId="4AE028F1" w14:textId="77777777" w:rsidR="00B20DE9" w:rsidRPr="005010E4" w:rsidRDefault="00B20DE9">
      <w:pPr>
        <w:pStyle w:val="a3"/>
        <w:rPr>
          <w:rFonts w:ascii="Times New Roman"/>
          <w:sz w:val="20"/>
        </w:rPr>
      </w:pPr>
    </w:p>
    <w:p w14:paraId="148F767A" w14:textId="6B4BF1C6" w:rsidR="00B20DE9" w:rsidRDefault="00B20DE9">
      <w:pPr>
        <w:pStyle w:val="a3"/>
        <w:spacing w:before="7"/>
        <w:rPr>
          <w:rFonts w:ascii="Times New Roman"/>
          <w:sz w:val="12"/>
        </w:rPr>
      </w:pPr>
    </w:p>
    <w:p w14:paraId="5B873A8E" w14:textId="0EB0B10D" w:rsidR="007D09D3" w:rsidRDefault="007D09D3">
      <w:pPr>
        <w:pStyle w:val="a3"/>
        <w:spacing w:before="7"/>
        <w:rPr>
          <w:rFonts w:ascii="Times New Roman"/>
          <w:sz w:val="12"/>
        </w:rPr>
      </w:pPr>
    </w:p>
    <w:p w14:paraId="2B84FD9E" w14:textId="2802623A" w:rsidR="007D09D3" w:rsidRDefault="007D09D3">
      <w:pPr>
        <w:pStyle w:val="a3"/>
        <w:spacing w:before="7"/>
        <w:rPr>
          <w:rFonts w:ascii="Times New Roman"/>
          <w:sz w:val="12"/>
        </w:rPr>
      </w:pPr>
    </w:p>
    <w:p w14:paraId="7E7F1E03" w14:textId="6DAF5C36" w:rsidR="007D09D3" w:rsidRDefault="007D09D3">
      <w:pPr>
        <w:pStyle w:val="a3"/>
        <w:spacing w:before="7"/>
        <w:rPr>
          <w:rFonts w:ascii="Times New Roman"/>
          <w:sz w:val="12"/>
        </w:rPr>
      </w:pPr>
    </w:p>
    <w:p w14:paraId="7B717F05" w14:textId="6DE36D73" w:rsidR="007D09D3" w:rsidRDefault="007D09D3">
      <w:pPr>
        <w:pStyle w:val="a3"/>
        <w:spacing w:before="7"/>
        <w:rPr>
          <w:rFonts w:ascii="Times New Roman"/>
          <w:sz w:val="12"/>
        </w:rPr>
      </w:pPr>
    </w:p>
    <w:p w14:paraId="48EABC23" w14:textId="77777777" w:rsidR="00A06225" w:rsidRDefault="00A06225">
      <w:pPr>
        <w:pStyle w:val="a3"/>
        <w:spacing w:before="7"/>
        <w:rPr>
          <w:rFonts w:ascii="Times New Roman"/>
          <w:sz w:val="12"/>
        </w:rPr>
      </w:pPr>
    </w:p>
    <w:p w14:paraId="725D7DB2" w14:textId="77777777" w:rsidR="007D09D3" w:rsidRPr="005010E4" w:rsidRDefault="007D09D3">
      <w:pPr>
        <w:pStyle w:val="a3"/>
        <w:spacing w:before="7"/>
        <w:rPr>
          <w:rFonts w:ascii="Times New Roman"/>
          <w:sz w:val="12"/>
        </w:rPr>
      </w:pPr>
    </w:p>
    <w:tbl>
      <w:tblPr>
        <w:tblStyle w:val="TableNormal"/>
        <w:tblW w:w="10811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32"/>
        <w:gridCol w:w="10779"/>
      </w:tblGrid>
      <w:tr w:rsidR="00B20DE9" w:rsidRPr="00EE22E4" w14:paraId="1A313AB8" w14:textId="77777777" w:rsidTr="00EE22E4">
        <w:trPr>
          <w:trHeight w:val="1849"/>
        </w:trPr>
        <w:tc>
          <w:tcPr>
            <w:tcW w:w="10811" w:type="dxa"/>
            <w:gridSpan w:val="2"/>
          </w:tcPr>
          <w:p w14:paraId="5EC0E063" w14:textId="77777777" w:rsidR="00B20DE9" w:rsidRPr="005010E4" w:rsidRDefault="0097582D">
            <w:pPr>
              <w:pStyle w:val="TableParagraph"/>
              <w:spacing w:line="580" w:lineRule="exact"/>
              <w:ind w:left="200"/>
              <w:rPr>
                <w:sz w:val="52"/>
                <w:lang w:val="ru-RU"/>
              </w:rPr>
            </w:pPr>
            <w:r w:rsidRPr="005010E4">
              <w:rPr>
                <w:sz w:val="52"/>
                <w:lang w:val="ru-RU"/>
              </w:rPr>
              <w:t>Приложение №4</w:t>
            </w:r>
          </w:p>
          <w:p w14:paraId="286D2D67" w14:textId="389B0BF4" w:rsidR="00B20DE9" w:rsidRPr="005010E4" w:rsidRDefault="0097582D">
            <w:pPr>
              <w:pStyle w:val="TableParagraph"/>
              <w:spacing w:line="367" w:lineRule="exact"/>
              <w:ind w:left="200"/>
              <w:rPr>
                <w:sz w:val="32"/>
                <w:lang w:val="ru-RU"/>
              </w:rPr>
            </w:pPr>
            <w:r w:rsidRPr="005010E4">
              <w:rPr>
                <w:sz w:val="32"/>
                <w:lang w:val="ru-RU"/>
              </w:rPr>
              <w:t>к Договору обслуживания Партнеров</w:t>
            </w:r>
          </w:p>
          <w:p w14:paraId="7F73906C" w14:textId="77777777" w:rsidR="00B20DE9" w:rsidRPr="00A06225" w:rsidRDefault="00B20DE9">
            <w:pPr>
              <w:pStyle w:val="TableParagraph"/>
              <w:ind w:left="0"/>
              <w:rPr>
                <w:rFonts w:ascii="Times New Roman"/>
                <w:sz w:val="32"/>
                <w:lang w:val="ru-RU"/>
              </w:rPr>
            </w:pPr>
          </w:p>
          <w:p w14:paraId="69AF43D6" w14:textId="77777777" w:rsidR="00B20DE9" w:rsidRDefault="0097582D">
            <w:pPr>
              <w:pStyle w:val="TableParagraph"/>
              <w:spacing w:before="1"/>
              <w:ind w:left="200"/>
              <w:rPr>
                <w:sz w:val="32"/>
                <w:lang w:val="ru-RU"/>
              </w:rPr>
            </w:pPr>
            <w:r w:rsidRPr="007D09D3">
              <w:rPr>
                <w:sz w:val="32"/>
                <w:lang w:val="ru-RU"/>
              </w:rPr>
              <w:t>Устройства для совершения платежа</w:t>
            </w:r>
          </w:p>
          <w:p w14:paraId="0F786E6E" w14:textId="741BCDB3" w:rsidR="00A06225" w:rsidRPr="007D09D3" w:rsidRDefault="00A06225">
            <w:pPr>
              <w:pStyle w:val="TableParagraph"/>
              <w:spacing w:before="1"/>
              <w:ind w:left="200"/>
              <w:rPr>
                <w:sz w:val="32"/>
                <w:lang w:val="ru-RU"/>
              </w:rPr>
            </w:pPr>
          </w:p>
        </w:tc>
      </w:tr>
      <w:tr w:rsidR="00B20DE9" w:rsidRPr="005010E4" w14:paraId="23BC1AC3" w14:textId="77777777" w:rsidTr="00EE22E4">
        <w:trPr>
          <w:trHeight w:val="120"/>
        </w:trPr>
        <w:tc>
          <w:tcPr>
            <w:tcW w:w="10811" w:type="dxa"/>
            <w:gridSpan w:val="2"/>
          </w:tcPr>
          <w:p w14:paraId="6DA666A1" w14:textId="77777777" w:rsidR="00B20DE9" w:rsidRPr="005010E4" w:rsidRDefault="0097582D" w:rsidP="00EE22E4">
            <w:pPr>
              <w:pStyle w:val="TableParagraph"/>
              <w:rPr>
                <w:sz w:val="28"/>
              </w:rPr>
            </w:pPr>
            <w:r w:rsidRPr="005010E4">
              <w:rPr>
                <w:sz w:val="28"/>
              </w:rPr>
              <w:t xml:space="preserve">1.Общие </w:t>
            </w:r>
            <w:proofErr w:type="spellStart"/>
            <w:r w:rsidRPr="005010E4">
              <w:rPr>
                <w:sz w:val="28"/>
              </w:rPr>
              <w:t>положения</w:t>
            </w:r>
            <w:proofErr w:type="spellEnd"/>
          </w:p>
        </w:tc>
      </w:tr>
      <w:tr w:rsidR="00B20DE9" w:rsidRPr="00EE22E4" w14:paraId="08F5BBCE" w14:textId="77777777" w:rsidTr="00EE22E4">
        <w:trPr>
          <w:trHeight w:val="607"/>
        </w:trPr>
        <w:tc>
          <w:tcPr>
            <w:tcW w:w="10811" w:type="dxa"/>
            <w:gridSpan w:val="2"/>
          </w:tcPr>
          <w:p w14:paraId="025B7074" w14:textId="6C2B6D93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1.1. Настоящее Приложение регулирует отношения между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и Партнером по обслуживанию и применению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Устройств.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Условия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настоящего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Приложения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ДБО Партнеров являются договором обслуживания с применением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Устройств.</w:t>
            </w:r>
          </w:p>
        </w:tc>
      </w:tr>
      <w:tr w:rsidR="00B20DE9" w:rsidRPr="00EE22E4" w14:paraId="6A8C433E" w14:textId="77777777" w:rsidTr="00EE22E4">
        <w:trPr>
          <w:trHeight w:val="220"/>
        </w:trPr>
        <w:tc>
          <w:tcPr>
            <w:tcW w:w="10811" w:type="dxa"/>
            <w:gridSpan w:val="2"/>
          </w:tcPr>
          <w:p w14:paraId="56328103" w14:textId="7700F417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1.2. Началом оказания услуг по настоящему Приложению является совершение Партнером действий в Личном кабинете, направленных на получение таких услуг.</w:t>
            </w:r>
          </w:p>
        </w:tc>
      </w:tr>
      <w:tr w:rsidR="00B20DE9" w:rsidRPr="00EE22E4" w14:paraId="72961C98" w14:textId="77777777" w:rsidTr="00EE22E4">
        <w:trPr>
          <w:trHeight w:val="97"/>
        </w:trPr>
        <w:tc>
          <w:tcPr>
            <w:tcW w:w="10811" w:type="dxa"/>
            <w:gridSpan w:val="2"/>
          </w:tcPr>
          <w:p w14:paraId="21FC9969" w14:textId="77777777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1.3. Использование Партнером Устройств для получения платежей является Акцептом условий, указанных в настоящем Приложении.</w:t>
            </w:r>
          </w:p>
        </w:tc>
      </w:tr>
      <w:tr w:rsidR="00B20DE9" w:rsidRPr="00EE22E4" w14:paraId="292E8B55" w14:textId="77777777" w:rsidTr="00096BFC">
        <w:trPr>
          <w:trHeight w:val="572"/>
        </w:trPr>
        <w:tc>
          <w:tcPr>
            <w:tcW w:w="10811" w:type="dxa"/>
            <w:gridSpan w:val="2"/>
          </w:tcPr>
          <w:p w14:paraId="74ACEDDF" w14:textId="3E11676C" w:rsidR="00B20DE9" w:rsidRPr="00EE22E4" w:rsidRDefault="0097582D" w:rsidP="00096BFC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1.4. В случае если Партнером совершены действия по Акцепту и с Партнером ранее заключены Договоры на обслуживание с применением </w:t>
            </w:r>
            <w:r w:rsidRPr="00EE22E4">
              <w:rPr>
                <w:sz w:val="20"/>
                <w:lang w:val="ru-RU"/>
              </w:rPr>
              <w:t>POS</w:t>
            </w:r>
            <w:r w:rsidR="00CD7D6D" w:rsidRPr="00EE22E4">
              <w:rPr>
                <w:sz w:val="20"/>
                <w:lang w:val="ru-RU"/>
              </w:rPr>
              <w:t>-</w:t>
            </w:r>
            <w:r w:rsidRPr="005010E4">
              <w:rPr>
                <w:sz w:val="20"/>
                <w:lang w:val="ru-RU"/>
              </w:rPr>
              <w:t xml:space="preserve">терминала и </w:t>
            </w:r>
            <w:proofErr w:type="gramStart"/>
            <w:r w:rsidRPr="005010E4">
              <w:rPr>
                <w:sz w:val="20"/>
                <w:lang w:val="ru-RU"/>
              </w:rPr>
              <w:t>другие договоренности</w:t>
            </w:r>
            <w:proofErr w:type="gramEnd"/>
            <w:r w:rsid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 обязательства, связанны</w:t>
            </w:r>
            <w:r w:rsidR="006E7CC8" w:rsidRPr="005010E4">
              <w:rPr>
                <w:sz w:val="20"/>
                <w:lang w:val="ru-RU"/>
              </w:rPr>
              <w:t>е</w:t>
            </w:r>
            <w:r w:rsidRPr="005010E4">
              <w:rPr>
                <w:sz w:val="20"/>
                <w:lang w:val="ru-RU"/>
              </w:rPr>
              <w:t xml:space="preserve"> с применением </w:t>
            </w:r>
            <w:r w:rsidRPr="00EE22E4">
              <w:rPr>
                <w:sz w:val="20"/>
                <w:lang w:val="ru-RU"/>
              </w:rPr>
              <w:t>POS</w:t>
            </w:r>
            <w:r w:rsidR="00CD7D6D" w:rsidRPr="005010E4">
              <w:rPr>
                <w:sz w:val="20"/>
                <w:lang w:val="ru-RU"/>
              </w:rPr>
              <w:t>-</w:t>
            </w:r>
            <w:r w:rsidRPr="005010E4">
              <w:rPr>
                <w:sz w:val="20"/>
                <w:lang w:val="ru-RU"/>
              </w:rPr>
              <w:t>терминала, такие договоры и договоренности прекращаются</w:t>
            </w:r>
            <w:r w:rsidR="006E7CC8" w:rsidRPr="005010E4">
              <w:rPr>
                <w:sz w:val="20"/>
                <w:lang w:val="ru-RU"/>
              </w:rPr>
              <w:t>,</w:t>
            </w:r>
            <w:r w:rsidRPr="005010E4">
              <w:rPr>
                <w:sz w:val="20"/>
                <w:lang w:val="ru-RU"/>
              </w:rPr>
              <w:t xml:space="preserve"> и отношения между Партнером и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регулируются настоящим Приложением и ДБО Партнеров. Исполнение условий ранее заключенных договоров, касающихся порядка расторжения/прекращения таких договоров, отменяются после</w:t>
            </w:r>
            <w:r w:rsidR="00A06225">
              <w:rPr>
                <w:sz w:val="20"/>
                <w:lang w:val="ru-RU"/>
              </w:rPr>
              <w:t xml:space="preserve"> </w:t>
            </w:r>
            <w:r w:rsidRPr="00EE22E4">
              <w:rPr>
                <w:sz w:val="20"/>
                <w:lang w:val="ru-RU"/>
              </w:rPr>
              <w:t>присоединения к ДБО Партнеров.</w:t>
            </w:r>
          </w:p>
        </w:tc>
      </w:tr>
      <w:tr w:rsidR="00B20DE9" w:rsidRPr="00EE22E4" w14:paraId="2727026A" w14:textId="77777777" w:rsidTr="00096BFC">
        <w:trPr>
          <w:trHeight w:val="60"/>
        </w:trPr>
        <w:tc>
          <w:tcPr>
            <w:tcW w:w="10811" w:type="dxa"/>
            <w:gridSpan w:val="2"/>
          </w:tcPr>
          <w:p w14:paraId="79A41783" w14:textId="77777777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1.5. Партнеру может быть предоставлено одно или несколько Устройств.</w:t>
            </w:r>
          </w:p>
        </w:tc>
      </w:tr>
      <w:tr w:rsidR="00B20DE9" w:rsidRPr="00EE22E4" w14:paraId="3D2EACCD" w14:textId="77777777" w:rsidTr="00096BFC">
        <w:trPr>
          <w:trHeight w:val="295"/>
        </w:trPr>
        <w:tc>
          <w:tcPr>
            <w:tcW w:w="10811" w:type="dxa"/>
            <w:gridSpan w:val="2"/>
          </w:tcPr>
          <w:p w14:paraId="6AD9D9B3" w14:textId="4D973571" w:rsidR="00B20DE9" w:rsidRDefault="0097582D" w:rsidP="007D09D3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1.6. Предоставление услуг осуществляется в соответствии с ДБО Партнеров и настоящим Приложением, и в части, не определенной указанными документами, регулируются договорами присоединения, заключенными между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и Партнером и размещенными на сайте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(при их наличии).</w:t>
            </w:r>
          </w:p>
          <w:p w14:paraId="1E945FDF" w14:textId="3EAF6C48" w:rsidR="00B749CC" w:rsidRPr="005010E4" w:rsidRDefault="00B749CC" w:rsidP="00096BFC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</w:p>
        </w:tc>
      </w:tr>
      <w:tr w:rsidR="00B20DE9" w:rsidRPr="005010E4" w14:paraId="45761682" w14:textId="77777777" w:rsidTr="00096BFC">
        <w:trPr>
          <w:trHeight w:val="143"/>
        </w:trPr>
        <w:tc>
          <w:tcPr>
            <w:tcW w:w="10811" w:type="dxa"/>
            <w:gridSpan w:val="2"/>
          </w:tcPr>
          <w:p w14:paraId="42A8168E" w14:textId="77777777" w:rsidR="00B20DE9" w:rsidRPr="005010E4" w:rsidRDefault="0097582D" w:rsidP="00EE22E4">
            <w:pPr>
              <w:pStyle w:val="TableParagraph"/>
              <w:spacing w:line="306" w:lineRule="exact"/>
              <w:ind w:left="204"/>
              <w:rPr>
                <w:sz w:val="28"/>
              </w:rPr>
            </w:pPr>
            <w:r w:rsidRPr="005010E4">
              <w:rPr>
                <w:sz w:val="28"/>
              </w:rPr>
              <w:t xml:space="preserve">2. </w:t>
            </w:r>
            <w:proofErr w:type="spellStart"/>
            <w:r w:rsidRPr="005010E4">
              <w:rPr>
                <w:sz w:val="28"/>
              </w:rPr>
              <w:t>Термины</w:t>
            </w:r>
            <w:proofErr w:type="spellEnd"/>
            <w:r w:rsidRPr="005010E4">
              <w:rPr>
                <w:sz w:val="28"/>
              </w:rPr>
              <w:t xml:space="preserve"> и </w:t>
            </w:r>
            <w:proofErr w:type="spellStart"/>
            <w:r w:rsidRPr="005010E4">
              <w:rPr>
                <w:sz w:val="28"/>
              </w:rPr>
              <w:t>определения</w:t>
            </w:r>
            <w:proofErr w:type="spellEnd"/>
          </w:p>
        </w:tc>
      </w:tr>
      <w:tr w:rsidR="00B20DE9" w:rsidRPr="00EE22E4" w14:paraId="7466B899" w14:textId="77777777" w:rsidTr="00096BFC">
        <w:trPr>
          <w:trHeight w:val="476"/>
        </w:trPr>
        <w:tc>
          <w:tcPr>
            <w:tcW w:w="10811" w:type="dxa"/>
            <w:gridSpan w:val="2"/>
          </w:tcPr>
          <w:p w14:paraId="655E7977" w14:textId="702441EF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2.1. </w:t>
            </w:r>
            <w:r w:rsidRPr="00EE22E4">
              <w:rPr>
                <w:sz w:val="20"/>
                <w:lang w:val="ru-RU"/>
              </w:rPr>
              <w:t>POS</w:t>
            </w:r>
            <w:r w:rsidRPr="005010E4">
              <w:rPr>
                <w:sz w:val="20"/>
                <w:lang w:val="ru-RU"/>
              </w:rPr>
              <w:t>-терминал – электронное устройство (карточный кассовый терминал</w:t>
            </w:r>
            <w:r w:rsidR="00BF0542" w:rsidRPr="005010E4">
              <w:rPr>
                <w:sz w:val="20"/>
                <w:lang w:val="ru-RU"/>
              </w:rPr>
              <w:t xml:space="preserve"> с поддержкой технологии </w:t>
            </w:r>
            <w:r w:rsidR="00BF0542" w:rsidRPr="00EE22E4">
              <w:rPr>
                <w:sz w:val="20"/>
                <w:lang w:val="ru-RU"/>
              </w:rPr>
              <w:t>QR</w:t>
            </w:r>
            <w:r w:rsidR="00BF0542" w:rsidRPr="005010E4">
              <w:rPr>
                <w:sz w:val="20"/>
                <w:lang w:val="ru-RU"/>
              </w:rPr>
              <w:t xml:space="preserve"> или без нее</w:t>
            </w:r>
            <w:r w:rsidRPr="005010E4">
              <w:rPr>
                <w:sz w:val="20"/>
                <w:lang w:val="ru-RU"/>
              </w:rPr>
              <w:t>), служащее для автоматизации</w:t>
            </w:r>
            <w:r w:rsidR="002C7D7F" w:rsidRP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процедур Авторизации и оформления чека - первичного платежного документа по </w:t>
            </w:r>
            <w:r w:rsidR="00D13F20" w:rsidRPr="005010E4">
              <w:rPr>
                <w:sz w:val="20"/>
                <w:lang w:val="ru-RU"/>
              </w:rPr>
              <w:t>О</w:t>
            </w:r>
            <w:r w:rsidRPr="005010E4">
              <w:rPr>
                <w:sz w:val="20"/>
                <w:lang w:val="ru-RU"/>
              </w:rPr>
              <w:t>перации</w:t>
            </w:r>
            <w:r w:rsidR="00AB718E" w:rsidRPr="005010E4">
              <w:rPr>
                <w:sz w:val="20"/>
                <w:lang w:val="ru-RU"/>
              </w:rPr>
              <w:t xml:space="preserve"> и совершения Операции посредством </w:t>
            </w:r>
            <w:r w:rsidR="00AB718E" w:rsidRPr="00EE22E4">
              <w:rPr>
                <w:sz w:val="20"/>
                <w:lang w:val="ru-RU"/>
              </w:rPr>
              <w:t>QR</w:t>
            </w:r>
            <w:r w:rsidR="00AB718E" w:rsidRPr="005010E4">
              <w:rPr>
                <w:sz w:val="20"/>
                <w:lang w:val="ru-RU"/>
              </w:rPr>
              <w:t xml:space="preserve"> кода (если поддерживает)</w:t>
            </w:r>
            <w:r w:rsidR="004F528D"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4C57FF0C" w14:textId="77777777" w:rsidTr="00096BFC">
        <w:trPr>
          <w:trHeight w:val="172"/>
        </w:trPr>
        <w:tc>
          <w:tcPr>
            <w:tcW w:w="10811" w:type="dxa"/>
            <w:gridSpan w:val="2"/>
          </w:tcPr>
          <w:p w14:paraId="23C4B4C7" w14:textId="3CEA18CD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2.2. Авторизация – разрешение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на осуществление платежа с использованием Карточки</w:t>
            </w:r>
            <w:r w:rsidR="004F528D"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478A027F" w14:textId="77777777" w:rsidTr="00096BFC">
        <w:trPr>
          <w:trHeight w:val="60"/>
        </w:trPr>
        <w:tc>
          <w:tcPr>
            <w:tcW w:w="10811" w:type="dxa"/>
            <w:gridSpan w:val="2"/>
          </w:tcPr>
          <w:p w14:paraId="66E05782" w14:textId="7BC647C3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2.3. Покупатель – физическое лицо, намеревающееся приобрести Товар и являющийся клиентом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="004F528D"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40B75853" w14:textId="77777777" w:rsidTr="00096BFC">
        <w:trPr>
          <w:trHeight w:val="60"/>
        </w:trPr>
        <w:tc>
          <w:tcPr>
            <w:tcW w:w="10811" w:type="dxa"/>
            <w:gridSpan w:val="2"/>
          </w:tcPr>
          <w:p w14:paraId="148EAE09" w14:textId="45B7E567" w:rsidR="00B20DE9" w:rsidRPr="005010E4" w:rsidRDefault="0097582D" w:rsidP="00096BFC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2.4. Ознакомительный материал – инструкции и материалы, предоставляемые Партнеру и размещенные на Сайте либо в Мобильном приложении</w:t>
            </w:r>
            <w:r w:rsidR="004F528D"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08B7185A" w14:textId="77777777" w:rsidTr="00096BFC">
        <w:trPr>
          <w:trHeight w:val="239"/>
        </w:trPr>
        <w:tc>
          <w:tcPr>
            <w:tcW w:w="10811" w:type="dxa"/>
            <w:gridSpan w:val="2"/>
          </w:tcPr>
          <w:p w14:paraId="54C445D0" w14:textId="3AE88845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2.5. Интеграционная платформа – техническое решение, предназначенное для интеграции аппаратных и программных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комплексов,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обеспечений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ТОО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«</w:t>
            </w:r>
            <w:r w:rsidRPr="00EE22E4">
              <w:rPr>
                <w:sz w:val="20"/>
                <w:lang w:val="ru-RU"/>
              </w:rPr>
              <w:t xml:space="preserve">Kaspi </w:t>
            </w:r>
            <w:r w:rsidRPr="005010E4">
              <w:rPr>
                <w:sz w:val="20"/>
                <w:lang w:val="ru-RU"/>
              </w:rPr>
              <w:t>Магазин»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для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целей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оказания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ТОО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«</w:t>
            </w:r>
            <w:r w:rsidRPr="00EE22E4">
              <w:rPr>
                <w:sz w:val="20"/>
                <w:lang w:val="ru-RU"/>
              </w:rPr>
              <w:t xml:space="preserve">Kaspi </w:t>
            </w:r>
            <w:r w:rsidRPr="005010E4">
              <w:rPr>
                <w:sz w:val="20"/>
                <w:lang w:val="ru-RU"/>
              </w:rPr>
              <w:t>Магазин» услуг Партнеру по обработке данных и иных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целей</w:t>
            </w:r>
            <w:r w:rsidR="004F528D"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461EEFE7" w14:textId="77777777" w:rsidTr="00096BFC">
        <w:trPr>
          <w:trHeight w:val="60"/>
        </w:trPr>
        <w:tc>
          <w:tcPr>
            <w:tcW w:w="10811" w:type="dxa"/>
            <w:gridSpan w:val="2"/>
          </w:tcPr>
          <w:p w14:paraId="732DFBB9" w14:textId="05C09AEF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2.6. Карточка – платежная карточка Покупателя, выпущенная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="004F528D"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3C89C941" w14:textId="77777777" w:rsidTr="00096BFC">
        <w:trPr>
          <w:trHeight w:val="60"/>
        </w:trPr>
        <w:tc>
          <w:tcPr>
            <w:tcW w:w="10811" w:type="dxa"/>
            <w:gridSpan w:val="2"/>
          </w:tcPr>
          <w:p w14:paraId="2BE648F6" w14:textId="73409B5B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2.7. Операция – расходная операция по Счету </w:t>
            </w:r>
            <w:r w:rsidR="004F528D" w:rsidRPr="005010E4">
              <w:rPr>
                <w:sz w:val="20"/>
                <w:lang w:val="ru-RU"/>
              </w:rPr>
              <w:t xml:space="preserve">Покупателя </w:t>
            </w:r>
            <w:r w:rsidRPr="005010E4">
              <w:rPr>
                <w:sz w:val="20"/>
                <w:lang w:val="ru-RU"/>
              </w:rPr>
              <w:t>по оплате Товаров</w:t>
            </w:r>
            <w:r w:rsidR="004F528D"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02D2BC87" w14:textId="77777777" w:rsidTr="00096BFC">
        <w:trPr>
          <w:trHeight w:val="85"/>
        </w:trPr>
        <w:tc>
          <w:tcPr>
            <w:tcW w:w="10811" w:type="dxa"/>
            <w:gridSpan w:val="2"/>
          </w:tcPr>
          <w:p w14:paraId="0CFA8BD2" w14:textId="1094DE1C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2.8.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ПИН-код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–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Персональный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идентификационный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номер,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секретный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цифровой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код,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служит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для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идентификации Покупателя при автоматизированном режиме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Авторизации</w:t>
            </w:r>
            <w:r w:rsidR="004F528D"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68BB5CDA" w14:textId="77777777" w:rsidTr="00096BFC">
        <w:trPr>
          <w:trHeight w:val="178"/>
        </w:trPr>
        <w:tc>
          <w:tcPr>
            <w:tcW w:w="10811" w:type="dxa"/>
            <w:gridSpan w:val="2"/>
          </w:tcPr>
          <w:p w14:paraId="69973439" w14:textId="3A1988F3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2.9. Процессинговый центр – программно-технический комплекс, обеспечивающий сбор, обработку и подтверждение информации, формируемой в процессе проведения операций</w:t>
            </w:r>
            <w:r w:rsidR="004F528D"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71E06F76" w14:textId="77777777" w:rsidTr="00096BFC">
        <w:trPr>
          <w:trHeight w:val="411"/>
        </w:trPr>
        <w:tc>
          <w:tcPr>
            <w:tcW w:w="10811" w:type="dxa"/>
            <w:gridSpan w:val="2"/>
          </w:tcPr>
          <w:p w14:paraId="76E6087C" w14:textId="7BB9F165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2.10. </w:t>
            </w:r>
            <w:r w:rsidRPr="00EE22E4">
              <w:rPr>
                <w:sz w:val="20"/>
                <w:lang w:val="ru-RU"/>
              </w:rPr>
              <w:t>QR</w:t>
            </w:r>
            <w:r w:rsidRPr="005010E4">
              <w:rPr>
                <w:sz w:val="20"/>
                <w:lang w:val="ru-RU"/>
              </w:rPr>
              <w:t xml:space="preserve">-код – технология обеспечения совершения платежей и Операций с использованием штриховых кодированных кодов, позволяющих идентифицировать Партнера и </w:t>
            </w:r>
            <w:r w:rsidR="00BB0367" w:rsidRPr="005010E4">
              <w:rPr>
                <w:sz w:val="20"/>
                <w:lang w:val="ru-RU"/>
              </w:rPr>
              <w:t>Покупателя</w:t>
            </w:r>
            <w:r w:rsidRPr="005010E4">
              <w:rPr>
                <w:sz w:val="20"/>
                <w:lang w:val="ru-RU"/>
              </w:rPr>
              <w:t>, а также обеспечить предоставление указания на Операцию посредством мобильного приложения</w:t>
            </w:r>
            <w:r w:rsidR="008B657A">
              <w:rPr>
                <w:sz w:val="20"/>
                <w:lang w:val="ru-RU"/>
              </w:rPr>
              <w:t xml:space="preserve"> Покупателя</w:t>
            </w:r>
            <w:r w:rsidR="004F528D"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6BB5E82F" w14:textId="77777777" w:rsidTr="00096BFC">
        <w:trPr>
          <w:trHeight w:val="368"/>
        </w:trPr>
        <w:tc>
          <w:tcPr>
            <w:tcW w:w="10811" w:type="dxa"/>
            <w:gridSpan w:val="2"/>
          </w:tcPr>
          <w:p w14:paraId="5A56E7AB" w14:textId="58DD5E8B" w:rsidR="00B20DE9" w:rsidRPr="005010E4" w:rsidRDefault="0097582D" w:rsidP="00096BFC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2.11. Товар – товары/услуги/работы, реализуемые Партнером</w:t>
            </w:r>
            <w:r w:rsidR="004F528D" w:rsidRPr="005010E4">
              <w:rPr>
                <w:sz w:val="20"/>
                <w:lang w:val="ru-RU"/>
              </w:rPr>
              <w:t>;</w:t>
            </w:r>
          </w:p>
          <w:p w14:paraId="59799176" w14:textId="49046A76" w:rsidR="00F42EB1" w:rsidRDefault="00F42EB1" w:rsidP="006A5666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2.12. </w:t>
            </w:r>
            <w:r w:rsidRPr="00EE22E4">
              <w:rPr>
                <w:sz w:val="20"/>
                <w:lang w:val="ru-RU"/>
              </w:rPr>
              <w:t xml:space="preserve">Устройства </w:t>
            </w:r>
            <w:r w:rsidR="00C34C45" w:rsidRPr="005010E4">
              <w:rPr>
                <w:sz w:val="20"/>
                <w:lang w:val="ru-RU"/>
              </w:rPr>
              <w:t>–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AB718E" w:rsidRPr="005010E4">
              <w:rPr>
                <w:sz w:val="20"/>
                <w:lang w:val="ru-RU"/>
              </w:rPr>
              <w:t>оборудование для совершения платежей с использованием Карточек (</w:t>
            </w:r>
            <w:r w:rsidR="00AB718E" w:rsidRPr="00EE22E4">
              <w:rPr>
                <w:sz w:val="20"/>
                <w:lang w:val="ru-RU"/>
              </w:rPr>
              <w:t>POS</w:t>
            </w:r>
            <w:r w:rsidR="00AB718E" w:rsidRPr="005010E4">
              <w:rPr>
                <w:sz w:val="20"/>
                <w:lang w:val="ru-RU"/>
              </w:rPr>
              <w:t>-терминал</w:t>
            </w:r>
            <w:r w:rsidR="007F4229" w:rsidRPr="005010E4">
              <w:rPr>
                <w:sz w:val="20"/>
                <w:lang w:val="ru-RU"/>
              </w:rPr>
              <w:t>ы</w:t>
            </w:r>
            <w:r w:rsidR="00AB718E" w:rsidRPr="005010E4">
              <w:rPr>
                <w:sz w:val="20"/>
                <w:lang w:val="ru-RU"/>
              </w:rPr>
              <w:t>)</w:t>
            </w:r>
            <w:r w:rsidR="007F4229" w:rsidRPr="005010E4">
              <w:rPr>
                <w:sz w:val="20"/>
                <w:lang w:val="ru-RU"/>
              </w:rPr>
              <w:t xml:space="preserve"> и/или</w:t>
            </w:r>
            <w:r w:rsidR="00AB718E" w:rsidRPr="005010E4">
              <w:rPr>
                <w:sz w:val="20"/>
                <w:lang w:val="ru-RU"/>
              </w:rPr>
              <w:t xml:space="preserve"> технологии</w:t>
            </w:r>
            <w:r w:rsidR="00AB718E" w:rsidRPr="00EE22E4">
              <w:rPr>
                <w:sz w:val="20"/>
                <w:lang w:val="ru-RU"/>
              </w:rPr>
              <w:t xml:space="preserve"> QR</w:t>
            </w:r>
            <w:r w:rsidR="00AB718E" w:rsidRPr="005010E4">
              <w:rPr>
                <w:sz w:val="20"/>
                <w:lang w:val="ru-RU"/>
              </w:rPr>
              <w:t>-кода, и</w:t>
            </w:r>
            <w:r w:rsidR="00AB718E" w:rsidRPr="00EE22E4">
              <w:rPr>
                <w:sz w:val="20"/>
                <w:lang w:val="ru-RU"/>
              </w:rPr>
              <w:t xml:space="preserve"> </w:t>
            </w:r>
            <w:r w:rsidR="00AB718E" w:rsidRPr="005010E4">
              <w:rPr>
                <w:sz w:val="20"/>
                <w:lang w:val="ru-RU"/>
              </w:rPr>
              <w:t>ины</w:t>
            </w:r>
            <w:r w:rsidR="007F4229" w:rsidRPr="005010E4">
              <w:rPr>
                <w:sz w:val="20"/>
                <w:lang w:val="ru-RU"/>
              </w:rPr>
              <w:t>е</w:t>
            </w:r>
            <w:r w:rsidR="00AB718E" w:rsidRPr="005010E4">
              <w:rPr>
                <w:sz w:val="20"/>
                <w:lang w:val="ru-RU"/>
              </w:rPr>
              <w:t xml:space="preserve"> </w:t>
            </w:r>
            <w:r w:rsidR="007F4229" w:rsidRPr="005010E4">
              <w:rPr>
                <w:sz w:val="20"/>
                <w:lang w:val="ru-RU"/>
              </w:rPr>
              <w:t xml:space="preserve">виды </w:t>
            </w:r>
            <w:r w:rsidR="00AB718E" w:rsidRPr="005010E4">
              <w:rPr>
                <w:sz w:val="20"/>
                <w:lang w:val="ru-RU"/>
              </w:rPr>
              <w:t>устройств/технологи</w:t>
            </w:r>
            <w:r w:rsidR="007F4229" w:rsidRPr="005010E4">
              <w:rPr>
                <w:sz w:val="20"/>
                <w:lang w:val="ru-RU"/>
              </w:rPr>
              <w:t>й</w:t>
            </w:r>
            <w:r w:rsidR="00AB718E" w:rsidRPr="00EE22E4">
              <w:rPr>
                <w:sz w:val="20"/>
                <w:lang w:val="ru-RU"/>
              </w:rPr>
              <w:t xml:space="preserve"> </w:t>
            </w:r>
            <w:r w:rsidR="00AB718E" w:rsidRPr="005010E4">
              <w:rPr>
                <w:sz w:val="20"/>
                <w:lang w:val="ru-RU"/>
              </w:rPr>
              <w:t>для</w:t>
            </w:r>
            <w:r w:rsidR="00AB718E" w:rsidRPr="00EE22E4">
              <w:rPr>
                <w:sz w:val="20"/>
                <w:lang w:val="ru-RU"/>
              </w:rPr>
              <w:t xml:space="preserve"> </w:t>
            </w:r>
            <w:r w:rsidR="00AB718E" w:rsidRPr="005010E4">
              <w:rPr>
                <w:sz w:val="20"/>
                <w:lang w:val="ru-RU"/>
              </w:rPr>
              <w:t>совершения</w:t>
            </w:r>
            <w:r w:rsidR="00AB718E" w:rsidRPr="00EE22E4">
              <w:rPr>
                <w:sz w:val="20"/>
                <w:lang w:val="ru-RU"/>
              </w:rPr>
              <w:t xml:space="preserve"> </w:t>
            </w:r>
            <w:r w:rsidR="00AB718E" w:rsidRPr="005010E4">
              <w:rPr>
                <w:sz w:val="20"/>
                <w:lang w:val="ru-RU"/>
              </w:rPr>
              <w:t>платежей</w:t>
            </w:r>
            <w:r w:rsidR="007F4229" w:rsidRPr="005010E4">
              <w:rPr>
                <w:sz w:val="20"/>
                <w:lang w:val="ru-RU"/>
              </w:rPr>
              <w:t xml:space="preserve">, поддерживаемые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="007F4229" w:rsidRPr="005010E4">
              <w:rPr>
                <w:sz w:val="20"/>
                <w:lang w:val="ru-RU"/>
              </w:rPr>
              <w:t>.</w:t>
            </w:r>
          </w:p>
          <w:p w14:paraId="4A20E9CB" w14:textId="405A0B8A" w:rsidR="00B84FE9" w:rsidRPr="005010E4" w:rsidRDefault="00B84FE9" w:rsidP="00096BFC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</w:p>
        </w:tc>
      </w:tr>
      <w:tr w:rsidR="00B20DE9" w:rsidRPr="005010E4" w14:paraId="60F73E4B" w14:textId="77777777" w:rsidTr="00096BFC">
        <w:trPr>
          <w:trHeight w:val="60"/>
        </w:trPr>
        <w:tc>
          <w:tcPr>
            <w:tcW w:w="10811" w:type="dxa"/>
            <w:gridSpan w:val="2"/>
          </w:tcPr>
          <w:p w14:paraId="3C99524E" w14:textId="77777777" w:rsidR="00B20DE9" w:rsidRPr="005010E4" w:rsidRDefault="0097582D" w:rsidP="00EE22E4">
            <w:pPr>
              <w:pStyle w:val="TableParagraph"/>
              <w:ind w:left="200"/>
              <w:rPr>
                <w:sz w:val="28"/>
              </w:rPr>
            </w:pPr>
            <w:r w:rsidRPr="005010E4">
              <w:rPr>
                <w:sz w:val="28"/>
              </w:rPr>
              <w:t xml:space="preserve">3. </w:t>
            </w:r>
            <w:proofErr w:type="spellStart"/>
            <w:r w:rsidRPr="005010E4">
              <w:rPr>
                <w:sz w:val="28"/>
              </w:rPr>
              <w:t>Предмет</w:t>
            </w:r>
            <w:proofErr w:type="spellEnd"/>
            <w:r w:rsidRPr="005010E4">
              <w:rPr>
                <w:sz w:val="28"/>
              </w:rPr>
              <w:t xml:space="preserve"> </w:t>
            </w:r>
            <w:proofErr w:type="spellStart"/>
            <w:r w:rsidRPr="005010E4">
              <w:rPr>
                <w:sz w:val="28"/>
              </w:rPr>
              <w:t>Услуги</w:t>
            </w:r>
            <w:proofErr w:type="spellEnd"/>
          </w:p>
        </w:tc>
      </w:tr>
      <w:tr w:rsidR="00B20DE9" w:rsidRPr="00EE22E4" w14:paraId="11C87AB1" w14:textId="77777777" w:rsidTr="00096BFC">
        <w:trPr>
          <w:trHeight w:val="60"/>
        </w:trPr>
        <w:tc>
          <w:tcPr>
            <w:tcW w:w="10811" w:type="dxa"/>
            <w:gridSpan w:val="2"/>
          </w:tcPr>
          <w:p w14:paraId="2ED08D46" w14:textId="0ADDED35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3.1. Стороны совместно обслуживают По</w:t>
            </w:r>
            <w:r w:rsidR="003763E9" w:rsidRPr="005010E4">
              <w:rPr>
                <w:sz w:val="20"/>
                <w:lang w:val="ru-RU"/>
              </w:rPr>
              <w:t>купателей посредством Устройств.</w:t>
            </w:r>
          </w:p>
        </w:tc>
      </w:tr>
      <w:tr w:rsidR="00B20DE9" w:rsidRPr="00EE22E4" w14:paraId="054B8FC3" w14:textId="77777777" w:rsidTr="00EE22E4">
        <w:trPr>
          <w:trHeight w:val="60"/>
        </w:trPr>
        <w:tc>
          <w:tcPr>
            <w:tcW w:w="10811" w:type="dxa"/>
            <w:gridSpan w:val="2"/>
          </w:tcPr>
          <w:p w14:paraId="4ED2BA8D" w14:textId="7D2EC625" w:rsidR="00B20DE9" w:rsidRPr="00EE22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3.2. Порядок использования и обслуживания Карточки регулируется действующим законодательством Республики Казахстан, требованиями Платежных систем, Приложени</w:t>
            </w:r>
            <w:r w:rsidR="003763E9" w:rsidRPr="005010E4">
              <w:rPr>
                <w:sz w:val="20"/>
                <w:lang w:val="ru-RU"/>
              </w:rPr>
              <w:t>ем и Ознакомительным материалом.</w:t>
            </w:r>
          </w:p>
        </w:tc>
      </w:tr>
      <w:tr w:rsidR="00B20DE9" w:rsidRPr="00EE22E4" w14:paraId="71C6C436" w14:textId="77777777" w:rsidTr="00EE22E4">
        <w:trPr>
          <w:trHeight w:val="245"/>
        </w:trPr>
        <w:tc>
          <w:tcPr>
            <w:tcW w:w="10811" w:type="dxa"/>
            <w:gridSpan w:val="2"/>
          </w:tcPr>
          <w:p w14:paraId="56220280" w14:textId="2AA9ED9C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3.3. Для осуществления и автоматизации безналичных расчетов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передает </w:t>
            </w:r>
            <w:r w:rsidR="006C2A3B" w:rsidRPr="005010E4">
              <w:rPr>
                <w:sz w:val="20"/>
                <w:lang w:val="ru-RU"/>
              </w:rPr>
              <w:t xml:space="preserve">Устройство с функцией </w:t>
            </w:r>
            <w:r w:rsidRPr="00EE22E4">
              <w:rPr>
                <w:sz w:val="20"/>
                <w:lang w:val="ru-RU"/>
              </w:rPr>
              <w:t>POS</w:t>
            </w:r>
            <w:r w:rsidRPr="005010E4">
              <w:rPr>
                <w:sz w:val="20"/>
                <w:lang w:val="ru-RU"/>
              </w:rPr>
              <w:t>-терминал</w:t>
            </w:r>
            <w:r w:rsidR="006C2A3B" w:rsidRPr="005010E4">
              <w:rPr>
                <w:sz w:val="20"/>
                <w:lang w:val="ru-RU"/>
              </w:rPr>
              <w:t>а</w:t>
            </w:r>
            <w:r w:rsidRPr="005010E4">
              <w:rPr>
                <w:sz w:val="20"/>
                <w:lang w:val="ru-RU"/>
              </w:rPr>
              <w:t xml:space="preserve"> Партнеру на срок действия Приложения, а Партнер обязуется вернуть </w:t>
            </w:r>
            <w:r w:rsidR="006C2A3B" w:rsidRPr="005010E4">
              <w:rPr>
                <w:sz w:val="20"/>
                <w:lang w:val="ru-RU"/>
              </w:rPr>
              <w:t xml:space="preserve">Устройство </w:t>
            </w:r>
            <w:r w:rsidRPr="005010E4">
              <w:rPr>
                <w:sz w:val="20"/>
                <w:lang w:val="ru-RU"/>
              </w:rPr>
              <w:t>в том</w:t>
            </w:r>
            <w:r w:rsidR="003763E9" w:rsidRP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состоянии, в каком он его получ</w:t>
            </w:r>
            <w:r w:rsidR="003763E9" w:rsidRPr="005010E4">
              <w:rPr>
                <w:sz w:val="20"/>
                <w:lang w:val="ru-RU"/>
              </w:rPr>
              <w:t>ил, с учетом нормального износа.</w:t>
            </w:r>
          </w:p>
        </w:tc>
      </w:tr>
      <w:tr w:rsidR="00B20DE9" w:rsidRPr="00EE22E4" w14:paraId="5F26B586" w14:textId="77777777" w:rsidTr="00EE22E4">
        <w:trPr>
          <w:trHeight w:val="60"/>
        </w:trPr>
        <w:tc>
          <w:tcPr>
            <w:tcW w:w="10811" w:type="dxa"/>
            <w:gridSpan w:val="2"/>
          </w:tcPr>
          <w:p w14:paraId="7162320B" w14:textId="352EFF63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3.4. Авторизация Карточной операции производится в Автоматизированном режиме: Авторизация и последующее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формирование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документа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операции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-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распечатка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чека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–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производятся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применением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6C2A3B" w:rsidRPr="00EE22E4">
              <w:rPr>
                <w:sz w:val="20"/>
                <w:lang w:val="ru-RU"/>
              </w:rPr>
              <w:t xml:space="preserve">Устройства с функцией </w:t>
            </w:r>
            <w:r w:rsidRPr="00EE22E4">
              <w:rPr>
                <w:sz w:val="20"/>
                <w:lang w:val="ru-RU"/>
              </w:rPr>
              <w:t>POS</w:t>
            </w:r>
            <w:r w:rsidRPr="005010E4">
              <w:rPr>
                <w:sz w:val="20"/>
                <w:lang w:val="ru-RU"/>
              </w:rPr>
              <w:t xml:space="preserve">-терминала, подключаемого по линии связи к Процессинговому центру. При </w:t>
            </w:r>
            <w:r w:rsidRPr="005010E4">
              <w:rPr>
                <w:sz w:val="20"/>
                <w:lang w:val="ru-RU"/>
              </w:rPr>
              <w:lastRenderedPageBreak/>
              <w:t>разрешении на проведение Операции распечатывается чек, в котором отражаются основные параметры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Операции.</w:t>
            </w:r>
          </w:p>
        </w:tc>
      </w:tr>
      <w:tr w:rsidR="00B20DE9" w:rsidRPr="00EE22E4" w14:paraId="1FD2C8AE" w14:textId="77777777" w:rsidTr="00EE22E4">
        <w:trPr>
          <w:trHeight w:val="138"/>
        </w:trPr>
        <w:tc>
          <w:tcPr>
            <w:tcW w:w="10811" w:type="dxa"/>
            <w:gridSpan w:val="2"/>
          </w:tcPr>
          <w:p w14:paraId="204F5DEB" w14:textId="51077C0C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lastRenderedPageBreak/>
              <w:t>3.</w:t>
            </w:r>
            <w:r w:rsidR="006C2A3B" w:rsidRPr="005010E4">
              <w:rPr>
                <w:sz w:val="20"/>
                <w:lang w:val="ru-RU"/>
              </w:rPr>
              <w:t>5.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Стороны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применяют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технологию</w:t>
            </w:r>
            <w:r w:rsidRPr="00EE22E4">
              <w:rPr>
                <w:sz w:val="20"/>
                <w:lang w:val="ru-RU"/>
              </w:rPr>
              <w:t xml:space="preserve"> QR</w:t>
            </w:r>
            <w:r w:rsidRPr="005010E4">
              <w:rPr>
                <w:sz w:val="20"/>
                <w:lang w:val="ru-RU"/>
              </w:rPr>
              <w:t>-код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целях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идентификации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4F528D" w:rsidRPr="005010E4">
              <w:rPr>
                <w:sz w:val="20"/>
                <w:lang w:val="ru-RU"/>
              </w:rPr>
              <w:t>П</w:t>
            </w:r>
            <w:r w:rsidRPr="005010E4">
              <w:rPr>
                <w:sz w:val="20"/>
                <w:lang w:val="ru-RU"/>
              </w:rPr>
              <w:t>окупателя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4F528D" w:rsidRPr="005010E4">
              <w:rPr>
                <w:sz w:val="20"/>
                <w:lang w:val="ru-RU"/>
              </w:rPr>
              <w:t>Партнера</w:t>
            </w:r>
            <w:r w:rsidR="004F528D"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обеспечения оплаты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Товара.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Сканирование</w:t>
            </w:r>
            <w:r w:rsidRPr="00EE22E4">
              <w:rPr>
                <w:sz w:val="20"/>
                <w:lang w:val="ru-RU"/>
              </w:rPr>
              <w:t xml:space="preserve"> QR</w:t>
            </w:r>
            <w:r w:rsidRPr="005010E4">
              <w:rPr>
                <w:sz w:val="20"/>
                <w:lang w:val="ru-RU"/>
              </w:rPr>
              <w:t>-кода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применением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мобильного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приложения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4F528D" w:rsidRPr="005010E4">
              <w:rPr>
                <w:sz w:val="20"/>
                <w:lang w:val="ru-RU"/>
              </w:rPr>
              <w:t>Покупателя</w:t>
            </w:r>
            <w:r w:rsidR="004F528D"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расшифровка</w:t>
            </w:r>
            <w:r w:rsidRPr="00EE22E4">
              <w:rPr>
                <w:sz w:val="20"/>
                <w:lang w:val="ru-RU"/>
              </w:rPr>
              <w:t xml:space="preserve"> QR</w:t>
            </w:r>
            <w:r w:rsidRPr="005010E4">
              <w:rPr>
                <w:sz w:val="20"/>
                <w:lang w:val="ru-RU"/>
              </w:rPr>
              <w:t>- кода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является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указанием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к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текущему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счету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4F528D" w:rsidRPr="005010E4">
              <w:rPr>
                <w:sz w:val="20"/>
                <w:lang w:val="ru-RU"/>
              </w:rPr>
              <w:t>П</w:t>
            </w:r>
            <w:r w:rsidRPr="005010E4">
              <w:rPr>
                <w:sz w:val="20"/>
                <w:lang w:val="ru-RU"/>
              </w:rPr>
              <w:t>окупателя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означает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подтверждение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Операции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</w:t>
            </w:r>
            <w:r w:rsidR="006C2A3B" w:rsidRPr="005010E4">
              <w:rPr>
                <w:sz w:val="20"/>
                <w:lang w:val="ru-RU"/>
              </w:rPr>
              <w:t xml:space="preserve"> </w:t>
            </w:r>
            <w:r w:rsidR="003763E9" w:rsidRPr="005010E4">
              <w:rPr>
                <w:sz w:val="20"/>
                <w:lang w:val="ru-RU"/>
              </w:rPr>
              <w:t>перечисление денег Партнеру.</w:t>
            </w:r>
          </w:p>
        </w:tc>
      </w:tr>
      <w:tr w:rsidR="00B20DE9" w:rsidRPr="00EE22E4" w14:paraId="0D68F4DC" w14:textId="77777777" w:rsidTr="00096BFC">
        <w:trPr>
          <w:trHeight w:val="60"/>
        </w:trPr>
        <w:tc>
          <w:tcPr>
            <w:tcW w:w="10811" w:type="dxa"/>
            <w:gridSpan w:val="2"/>
          </w:tcPr>
          <w:p w14:paraId="7469798C" w14:textId="465D15DA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3.</w:t>
            </w:r>
            <w:r w:rsidR="006C2A3B" w:rsidRPr="005010E4">
              <w:rPr>
                <w:sz w:val="20"/>
                <w:lang w:val="ru-RU"/>
              </w:rPr>
              <w:t>6.</w:t>
            </w:r>
            <w:r w:rsidRPr="005010E4">
              <w:rPr>
                <w:sz w:val="20"/>
                <w:lang w:val="ru-RU"/>
              </w:rPr>
              <w:t xml:space="preserve"> Порядок обслуживания </w:t>
            </w:r>
            <w:r w:rsidR="004F528D" w:rsidRPr="005010E4">
              <w:rPr>
                <w:sz w:val="20"/>
                <w:lang w:val="ru-RU"/>
              </w:rPr>
              <w:t>Покупателей</w:t>
            </w:r>
            <w:r w:rsidR="006C2A3B" w:rsidRPr="005010E4">
              <w:rPr>
                <w:sz w:val="20"/>
                <w:lang w:val="ru-RU"/>
              </w:rPr>
              <w:t>,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6C2A3B" w:rsidRPr="005010E4">
              <w:rPr>
                <w:sz w:val="20"/>
                <w:lang w:val="ru-RU"/>
              </w:rPr>
              <w:t xml:space="preserve">использования </w:t>
            </w:r>
            <w:r w:rsidR="006C2A3B" w:rsidRPr="00EE22E4">
              <w:rPr>
                <w:sz w:val="20"/>
                <w:lang w:val="ru-RU"/>
              </w:rPr>
              <w:t>QR</w:t>
            </w:r>
            <w:r w:rsidR="006C2A3B" w:rsidRPr="005010E4">
              <w:rPr>
                <w:sz w:val="20"/>
                <w:lang w:val="ru-RU"/>
              </w:rPr>
              <w:t xml:space="preserve">-код для осуществления расчетов между Партнером и </w:t>
            </w:r>
            <w:r w:rsidR="004F528D" w:rsidRPr="005010E4">
              <w:rPr>
                <w:sz w:val="20"/>
                <w:lang w:val="ru-RU"/>
              </w:rPr>
              <w:t xml:space="preserve">Покупателем </w:t>
            </w:r>
            <w:r w:rsidRPr="005010E4">
              <w:rPr>
                <w:sz w:val="20"/>
                <w:lang w:val="ru-RU"/>
              </w:rPr>
              <w:t>регулируется действующим законодательством Республики Казахстан, Приложени</w:t>
            </w:r>
            <w:r w:rsidR="003763E9" w:rsidRPr="005010E4">
              <w:rPr>
                <w:sz w:val="20"/>
                <w:lang w:val="ru-RU"/>
              </w:rPr>
              <w:t>ем и Ознакомительным материалом.</w:t>
            </w:r>
          </w:p>
        </w:tc>
      </w:tr>
      <w:tr w:rsidR="00B20DE9" w:rsidRPr="00EE22E4" w14:paraId="5402324F" w14:textId="77777777" w:rsidTr="00096BFC">
        <w:trPr>
          <w:trHeight w:val="60"/>
        </w:trPr>
        <w:tc>
          <w:tcPr>
            <w:tcW w:w="10811" w:type="dxa"/>
            <w:gridSpan w:val="2"/>
          </w:tcPr>
          <w:p w14:paraId="33C28168" w14:textId="1A71E170" w:rsidR="00B20DE9" w:rsidRPr="00096BFC" w:rsidRDefault="00B20DE9" w:rsidP="003763E9">
            <w:pPr>
              <w:rPr>
                <w:sz w:val="20"/>
                <w:lang w:val="ru-RU"/>
              </w:rPr>
            </w:pPr>
          </w:p>
        </w:tc>
      </w:tr>
      <w:tr w:rsidR="00B20DE9" w:rsidRPr="005010E4" w14:paraId="0118E395" w14:textId="77777777" w:rsidTr="00096BFC">
        <w:trPr>
          <w:trHeight w:val="60"/>
        </w:trPr>
        <w:tc>
          <w:tcPr>
            <w:tcW w:w="10811" w:type="dxa"/>
            <w:gridSpan w:val="2"/>
          </w:tcPr>
          <w:p w14:paraId="7350E2C7" w14:textId="602741C0" w:rsidR="00B20DE9" w:rsidRPr="005010E4" w:rsidRDefault="0097582D" w:rsidP="00EE22E4">
            <w:pPr>
              <w:pStyle w:val="TableParagraph"/>
              <w:spacing w:line="313" w:lineRule="exact"/>
              <w:ind w:left="204"/>
              <w:rPr>
                <w:sz w:val="28"/>
              </w:rPr>
            </w:pPr>
            <w:r w:rsidRPr="005010E4">
              <w:rPr>
                <w:sz w:val="28"/>
              </w:rPr>
              <w:t xml:space="preserve">4. </w:t>
            </w:r>
            <w:proofErr w:type="spellStart"/>
            <w:r w:rsidRPr="005010E4">
              <w:rPr>
                <w:sz w:val="28"/>
              </w:rPr>
              <w:t>Порядок</w:t>
            </w:r>
            <w:proofErr w:type="spellEnd"/>
            <w:r w:rsidRPr="005010E4">
              <w:rPr>
                <w:sz w:val="28"/>
              </w:rPr>
              <w:t xml:space="preserve"> </w:t>
            </w:r>
            <w:proofErr w:type="spellStart"/>
            <w:r w:rsidRPr="005010E4">
              <w:rPr>
                <w:sz w:val="28"/>
              </w:rPr>
              <w:t>передачи</w:t>
            </w:r>
            <w:proofErr w:type="spellEnd"/>
            <w:r w:rsidRPr="005010E4">
              <w:rPr>
                <w:sz w:val="28"/>
              </w:rPr>
              <w:t xml:space="preserve"> </w:t>
            </w:r>
            <w:r w:rsidR="007C76D7" w:rsidRPr="005010E4">
              <w:rPr>
                <w:sz w:val="28"/>
                <w:lang w:val="ru-RU"/>
              </w:rPr>
              <w:t>Устройств</w:t>
            </w:r>
          </w:p>
        </w:tc>
      </w:tr>
      <w:tr w:rsidR="00B20DE9" w:rsidRPr="00EE22E4" w14:paraId="4405C69A" w14:textId="77777777" w:rsidTr="00096BFC">
        <w:trPr>
          <w:trHeight w:val="393"/>
        </w:trPr>
        <w:tc>
          <w:tcPr>
            <w:tcW w:w="10811" w:type="dxa"/>
            <w:gridSpan w:val="2"/>
          </w:tcPr>
          <w:p w14:paraId="32DF8533" w14:textId="196CF243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4.1. В случае передачи </w:t>
            </w:r>
            <w:r w:rsidR="007C76D7" w:rsidRPr="005010E4">
              <w:rPr>
                <w:sz w:val="20"/>
                <w:lang w:val="ru-RU"/>
              </w:rPr>
              <w:t xml:space="preserve">Устройства </w:t>
            </w:r>
            <w:r w:rsidRPr="005010E4">
              <w:rPr>
                <w:sz w:val="20"/>
                <w:lang w:val="ru-RU"/>
              </w:rPr>
              <w:t>Партнеру, Партнер принимает полное обязательство по оплате и осуществляет оплату услуг согласно действующим Тарифам, размещенным на Сайте.</w:t>
            </w:r>
          </w:p>
        </w:tc>
      </w:tr>
      <w:tr w:rsidR="00B20DE9" w:rsidRPr="00EE22E4" w14:paraId="31299AA8" w14:textId="77777777" w:rsidTr="00096BFC">
        <w:trPr>
          <w:trHeight w:val="275"/>
        </w:trPr>
        <w:tc>
          <w:tcPr>
            <w:tcW w:w="10811" w:type="dxa"/>
            <w:gridSpan w:val="2"/>
          </w:tcPr>
          <w:p w14:paraId="2CA0D574" w14:textId="0396BB13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4.2.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передает Партнеру </w:t>
            </w:r>
            <w:r w:rsidR="007C76D7" w:rsidRPr="005010E4">
              <w:rPr>
                <w:sz w:val="20"/>
                <w:lang w:val="ru-RU"/>
              </w:rPr>
              <w:t>Устройство</w:t>
            </w:r>
            <w:r w:rsidRPr="005010E4">
              <w:rPr>
                <w:sz w:val="20"/>
                <w:lang w:val="ru-RU"/>
              </w:rPr>
              <w:t xml:space="preserve"> после подписания Заявления</w:t>
            </w:r>
            <w:r w:rsidR="003376EB" w:rsidRPr="005010E4">
              <w:rPr>
                <w:sz w:val="20"/>
                <w:lang w:val="ru-RU"/>
              </w:rPr>
              <w:t xml:space="preserve"> в течение 7 (семи) рабочих дней</w:t>
            </w:r>
            <w:r w:rsidRPr="005010E4">
              <w:rPr>
                <w:sz w:val="20"/>
                <w:lang w:val="ru-RU"/>
              </w:rPr>
              <w:t xml:space="preserve">. Предоставление данных о месте установки и количестве </w:t>
            </w:r>
            <w:r w:rsidR="007C76D7" w:rsidRPr="005010E4">
              <w:rPr>
                <w:sz w:val="20"/>
                <w:lang w:val="ru-RU"/>
              </w:rPr>
              <w:t>Устройств</w:t>
            </w:r>
            <w:r w:rsidRPr="005010E4">
              <w:rPr>
                <w:sz w:val="20"/>
                <w:lang w:val="ru-RU"/>
              </w:rPr>
              <w:t xml:space="preserve"> передается по адресу электронной почты Партнера.</w:t>
            </w:r>
          </w:p>
        </w:tc>
      </w:tr>
      <w:tr w:rsidR="00B20DE9" w:rsidRPr="00EE22E4" w14:paraId="0F44AE38" w14:textId="77777777" w:rsidTr="00096BFC">
        <w:trPr>
          <w:trHeight w:val="381"/>
        </w:trPr>
        <w:tc>
          <w:tcPr>
            <w:tcW w:w="10811" w:type="dxa"/>
            <w:gridSpan w:val="2"/>
          </w:tcPr>
          <w:p w14:paraId="54244A56" w14:textId="5FA2EADF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4.3.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случае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необходимости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предоставления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дополнительных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единиц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7C76D7" w:rsidRPr="00EE22E4">
              <w:rPr>
                <w:sz w:val="20"/>
                <w:lang w:val="ru-RU"/>
              </w:rPr>
              <w:t>Устройств</w:t>
            </w:r>
            <w:r w:rsidRPr="005010E4">
              <w:rPr>
                <w:sz w:val="20"/>
                <w:lang w:val="ru-RU"/>
              </w:rPr>
              <w:t>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либо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возврата </w:t>
            </w:r>
            <w:r w:rsidR="007C76D7" w:rsidRPr="005010E4">
              <w:rPr>
                <w:sz w:val="20"/>
                <w:lang w:val="ru-RU"/>
              </w:rPr>
              <w:t>Устройств</w:t>
            </w:r>
            <w:r w:rsidRPr="005010E4">
              <w:rPr>
                <w:sz w:val="20"/>
                <w:lang w:val="ru-RU"/>
              </w:rPr>
              <w:t xml:space="preserve"> Партнером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, прием передача </w:t>
            </w:r>
            <w:r w:rsidR="007C76D7" w:rsidRPr="005010E4">
              <w:rPr>
                <w:sz w:val="20"/>
                <w:lang w:val="ru-RU"/>
              </w:rPr>
              <w:t>Устройств</w:t>
            </w:r>
            <w:r w:rsidRPr="005010E4">
              <w:rPr>
                <w:sz w:val="20"/>
                <w:lang w:val="ru-RU"/>
              </w:rPr>
              <w:t xml:space="preserve"> осуществляется по адресам электронной почты предоставленными Сторонами и/или по номерам телефонов Сторон без оформления акта приема-передачи на бумажном носителе.</w:t>
            </w:r>
          </w:p>
        </w:tc>
      </w:tr>
      <w:tr w:rsidR="00B20DE9" w:rsidRPr="00EE22E4" w14:paraId="735307F7" w14:textId="77777777" w:rsidTr="00096BFC">
        <w:trPr>
          <w:trHeight w:val="601"/>
        </w:trPr>
        <w:tc>
          <w:tcPr>
            <w:tcW w:w="10811" w:type="dxa"/>
            <w:gridSpan w:val="2"/>
          </w:tcPr>
          <w:p w14:paraId="19628347" w14:textId="7DB5A3E7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4.4. Установка дополнительных </w:t>
            </w:r>
            <w:r w:rsidR="007C76D7" w:rsidRPr="005010E4">
              <w:rPr>
                <w:sz w:val="20"/>
                <w:lang w:val="ru-RU"/>
              </w:rPr>
              <w:t>Устройств</w:t>
            </w:r>
            <w:r w:rsidRPr="005010E4">
              <w:rPr>
                <w:sz w:val="20"/>
                <w:lang w:val="ru-RU"/>
              </w:rPr>
              <w:t xml:space="preserve"> осуществляется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по достижению Сторонами соглашения об установке новых единиц </w:t>
            </w:r>
            <w:r w:rsidR="007C76D7" w:rsidRPr="005010E4">
              <w:rPr>
                <w:sz w:val="20"/>
                <w:lang w:val="ru-RU"/>
              </w:rPr>
              <w:t>Устройств</w:t>
            </w:r>
            <w:r w:rsidRPr="005010E4">
              <w:rPr>
                <w:sz w:val="20"/>
                <w:lang w:val="ru-RU"/>
              </w:rPr>
              <w:t xml:space="preserve">, в течение </w:t>
            </w:r>
            <w:r w:rsidR="003A0F19">
              <w:rPr>
                <w:sz w:val="20"/>
                <w:lang w:val="ru-RU"/>
              </w:rPr>
              <w:t xml:space="preserve">10 </w:t>
            </w:r>
            <w:r w:rsidRPr="005010E4">
              <w:rPr>
                <w:sz w:val="20"/>
                <w:lang w:val="ru-RU"/>
              </w:rPr>
              <w:t>(</w:t>
            </w:r>
            <w:r w:rsidR="003A0F19">
              <w:rPr>
                <w:sz w:val="20"/>
                <w:lang w:val="ru-RU"/>
              </w:rPr>
              <w:t>десяти</w:t>
            </w:r>
            <w:r w:rsidRPr="005010E4">
              <w:rPr>
                <w:sz w:val="20"/>
                <w:lang w:val="ru-RU"/>
              </w:rPr>
              <w:t>) рабочих дней с даты направления</w:t>
            </w:r>
            <w:r w:rsidR="007C76D7" w:rsidRP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ответа (посредством электронного сообщения) о наличии возможности установки дополнительного </w:t>
            </w:r>
            <w:r w:rsidR="007C76D7" w:rsidRPr="005010E4">
              <w:rPr>
                <w:sz w:val="20"/>
                <w:lang w:val="ru-RU"/>
              </w:rPr>
              <w:t>Устройства</w:t>
            </w:r>
            <w:r w:rsidRPr="005010E4">
              <w:rPr>
                <w:sz w:val="20"/>
                <w:lang w:val="ru-RU"/>
              </w:rPr>
              <w:t>.</w:t>
            </w:r>
          </w:p>
        </w:tc>
      </w:tr>
      <w:tr w:rsidR="00B20DE9" w:rsidRPr="00EE22E4" w14:paraId="6B13205D" w14:textId="77777777" w:rsidTr="00096BFC">
        <w:trPr>
          <w:trHeight w:val="766"/>
        </w:trPr>
        <w:tc>
          <w:tcPr>
            <w:tcW w:w="10811" w:type="dxa"/>
            <w:gridSpan w:val="2"/>
          </w:tcPr>
          <w:p w14:paraId="7AAD729E" w14:textId="2C81F6D6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4.5. В день установки дополнительного </w:t>
            </w:r>
            <w:r w:rsidR="007C76D7" w:rsidRPr="005010E4">
              <w:rPr>
                <w:sz w:val="20"/>
                <w:lang w:val="ru-RU"/>
              </w:rPr>
              <w:t>Устройства</w:t>
            </w:r>
            <w:r w:rsidRPr="005010E4">
              <w:rPr>
                <w:sz w:val="20"/>
                <w:lang w:val="ru-RU"/>
              </w:rPr>
              <w:t xml:space="preserve">,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отправляет на электронный адрес Партнера, указанный в Заявлении, уведомление об установке дополнительных единиц </w:t>
            </w:r>
            <w:r w:rsidR="007C76D7" w:rsidRPr="005010E4">
              <w:rPr>
                <w:sz w:val="20"/>
                <w:lang w:val="ru-RU"/>
              </w:rPr>
              <w:t>Устройств</w:t>
            </w:r>
            <w:r w:rsidRPr="005010E4">
              <w:rPr>
                <w:sz w:val="20"/>
                <w:lang w:val="ru-RU"/>
              </w:rPr>
              <w:t xml:space="preserve"> по адресам, указанным Партнером. При этом Партнер в тот же день направляет в адрес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уведомление-подтверждение о его установке.</w:t>
            </w:r>
          </w:p>
        </w:tc>
      </w:tr>
      <w:tr w:rsidR="00B20DE9" w:rsidRPr="00EE22E4" w14:paraId="05CE8935" w14:textId="77777777" w:rsidTr="00096BFC">
        <w:trPr>
          <w:trHeight w:val="609"/>
        </w:trPr>
        <w:tc>
          <w:tcPr>
            <w:tcW w:w="10811" w:type="dxa"/>
            <w:gridSpan w:val="2"/>
          </w:tcPr>
          <w:p w14:paraId="04532C13" w14:textId="10E72AA4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4.6. Партнер считается принявшим дополнительн</w:t>
            </w:r>
            <w:r w:rsidR="007C76D7" w:rsidRPr="005010E4">
              <w:rPr>
                <w:sz w:val="20"/>
                <w:lang w:val="ru-RU"/>
              </w:rPr>
              <w:t>ое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7C76D7" w:rsidRPr="005010E4">
              <w:rPr>
                <w:sz w:val="20"/>
                <w:lang w:val="ru-RU"/>
              </w:rPr>
              <w:t>Устройство</w:t>
            </w:r>
            <w:r w:rsidRPr="005010E4">
              <w:rPr>
                <w:sz w:val="20"/>
                <w:lang w:val="ru-RU"/>
              </w:rPr>
              <w:t xml:space="preserve"> с даты его фактической установки по</w:t>
            </w:r>
            <w:r w:rsidR="007C76D7" w:rsidRP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адресу,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указанному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запросе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Партнера,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получения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уведомления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об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его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установке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от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либо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фактического совершения Операции с использованием нового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7C76D7" w:rsidRPr="00EE22E4">
              <w:rPr>
                <w:sz w:val="20"/>
                <w:lang w:val="ru-RU"/>
              </w:rPr>
              <w:t>Устройства</w:t>
            </w:r>
            <w:r w:rsidRPr="005010E4">
              <w:rPr>
                <w:sz w:val="20"/>
                <w:lang w:val="ru-RU"/>
              </w:rPr>
              <w:t>.</w:t>
            </w:r>
          </w:p>
        </w:tc>
      </w:tr>
      <w:tr w:rsidR="00B20DE9" w:rsidRPr="00EE22E4" w14:paraId="4212CAD5" w14:textId="77777777" w:rsidTr="00096BFC">
        <w:trPr>
          <w:trHeight w:val="633"/>
        </w:trPr>
        <w:tc>
          <w:tcPr>
            <w:tcW w:w="10811" w:type="dxa"/>
            <w:gridSpan w:val="2"/>
          </w:tcPr>
          <w:p w14:paraId="5E8DB7B5" w14:textId="0F5B8037" w:rsidR="00B20DE9" w:rsidRDefault="0097582D" w:rsidP="006A5666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4.7.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по своему усмотрению вправе </w:t>
            </w:r>
            <w:r w:rsidR="007C76D7" w:rsidRPr="005010E4">
              <w:rPr>
                <w:sz w:val="20"/>
                <w:lang w:val="ru-RU"/>
              </w:rPr>
              <w:t xml:space="preserve">определять вид и функциональность предоставляемого Устройства, в т.ч. </w:t>
            </w:r>
            <w:r w:rsidR="00937495" w:rsidRPr="005010E4">
              <w:rPr>
                <w:sz w:val="20"/>
                <w:lang w:val="ru-RU"/>
              </w:rPr>
              <w:t xml:space="preserve">вправе </w:t>
            </w:r>
            <w:r w:rsidR="007C76D7" w:rsidRPr="005010E4">
              <w:rPr>
                <w:sz w:val="20"/>
                <w:lang w:val="ru-RU"/>
              </w:rPr>
              <w:t>предостав</w:t>
            </w:r>
            <w:r w:rsidR="00937495" w:rsidRPr="005010E4">
              <w:rPr>
                <w:sz w:val="20"/>
                <w:lang w:val="ru-RU"/>
              </w:rPr>
              <w:t>и</w:t>
            </w:r>
            <w:r w:rsidR="007C76D7" w:rsidRPr="005010E4">
              <w:rPr>
                <w:sz w:val="20"/>
                <w:lang w:val="ru-RU"/>
              </w:rPr>
              <w:t xml:space="preserve">ть </w:t>
            </w:r>
            <w:r w:rsidR="006C2A3B" w:rsidRPr="005010E4">
              <w:rPr>
                <w:sz w:val="20"/>
                <w:lang w:val="ru-RU"/>
              </w:rPr>
              <w:t xml:space="preserve">Партнеру </w:t>
            </w:r>
            <w:r w:rsidR="007C76D7" w:rsidRPr="005010E4">
              <w:rPr>
                <w:sz w:val="20"/>
                <w:lang w:val="ru-RU"/>
              </w:rPr>
              <w:t xml:space="preserve">Устройство </w:t>
            </w:r>
            <w:r w:rsidR="006C2A3B" w:rsidRPr="005010E4">
              <w:rPr>
                <w:sz w:val="20"/>
                <w:lang w:val="ru-RU"/>
              </w:rPr>
              <w:t xml:space="preserve">без функции </w:t>
            </w:r>
            <w:r w:rsidRPr="00EE22E4">
              <w:rPr>
                <w:sz w:val="20"/>
                <w:lang w:val="ru-RU"/>
              </w:rPr>
              <w:t>POS</w:t>
            </w:r>
            <w:r w:rsidRPr="005010E4">
              <w:rPr>
                <w:sz w:val="20"/>
                <w:lang w:val="ru-RU"/>
              </w:rPr>
              <w:t>-терминал</w:t>
            </w:r>
            <w:r w:rsidR="006C2A3B" w:rsidRPr="005010E4">
              <w:rPr>
                <w:sz w:val="20"/>
                <w:lang w:val="ru-RU"/>
              </w:rPr>
              <w:t>а</w:t>
            </w:r>
            <w:r w:rsidRPr="005010E4">
              <w:rPr>
                <w:sz w:val="20"/>
                <w:lang w:val="ru-RU"/>
              </w:rPr>
              <w:t>.</w:t>
            </w:r>
          </w:p>
          <w:p w14:paraId="5F72617C" w14:textId="4B7B919B" w:rsidR="00B84FE9" w:rsidRPr="005010E4" w:rsidRDefault="00B84FE9" w:rsidP="00096BFC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</w:p>
        </w:tc>
      </w:tr>
      <w:tr w:rsidR="00B20DE9" w:rsidRPr="00EE22E4" w14:paraId="1459EDF3" w14:textId="77777777" w:rsidTr="00096BFC">
        <w:trPr>
          <w:trHeight w:val="60"/>
        </w:trPr>
        <w:tc>
          <w:tcPr>
            <w:tcW w:w="10811" w:type="dxa"/>
            <w:gridSpan w:val="2"/>
          </w:tcPr>
          <w:p w14:paraId="65FC1FB9" w14:textId="77777777" w:rsidR="00B20DE9" w:rsidRPr="005010E4" w:rsidRDefault="0097582D" w:rsidP="00EE22E4">
            <w:pPr>
              <w:pStyle w:val="TableParagraph"/>
              <w:spacing w:line="307" w:lineRule="exact"/>
              <w:ind w:left="204" w:right="288"/>
              <w:rPr>
                <w:sz w:val="28"/>
                <w:lang w:val="ru-RU"/>
              </w:rPr>
            </w:pPr>
            <w:r w:rsidRPr="005010E4">
              <w:rPr>
                <w:sz w:val="28"/>
                <w:lang w:val="ru-RU"/>
              </w:rPr>
              <w:t xml:space="preserve">5. Порядок использования и применения </w:t>
            </w:r>
            <w:r w:rsidRPr="005010E4">
              <w:rPr>
                <w:sz w:val="28"/>
              </w:rPr>
              <w:t>QR</w:t>
            </w:r>
            <w:r w:rsidRPr="005010E4">
              <w:rPr>
                <w:sz w:val="28"/>
                <w:lang w:val="ru-RU"/>
              </w:rPr>
              <w:t>-кода</w:t>
            </w:r>
          </w:p>
        </w:tc>
      </w:tr>
      <w:tr w:rsidR="00B20DE9" w:rsidRPr="00EE22E4" w14:paraId="7C166B6A" w14:textId="77777777" w:rsidTr="00096BFC">
        <w:trPr>
          <w:trHeight w:val="178"/>
        </w:trPr>
        <w:tc>
          <w:tcPr>
            <w:tcW w:w="10811" w:type="dxa"/>
            <w:gridSpan w:val="2"/>
          </w:tcPr>
          <w:p w14:paraId="590A52C6" w14:textId="2BDFAFC5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5.1. В случае использования </w:t>
            </w:r>
            <w:r w:rsidRPr="00EE22E4">
              <w:rPr>
                <w:sz w:val="20"/>
                <w:lang w:val="ru-RU"/>
              </w:rPr>
              <w:t>QR</w:t>
            </w:r>
            <w:r w:rsidRPr="005010E4">
              <w:rPr>
                <w:sz w:val="20"/>
                <w:lang w:val="ru-RU"/>
              </w:rPr>
              <w:t>-кода Партнером, Партнер принимает полное обязательство по оплате и осуществляет оплату услуг согласно Тарифам.</w:t>
            </w:r>
          </w:p>
        </w:tc>
      </w:tr>
      <w:tr w:rsidR="00B20DE9" w:rsidRPr="00EE22E4" w14:paraId="6D502D24" w14:textId="77777777" w:rsidTr="00096BFC">
        <w:trPr>
          <w:trHeight w:val="892"/>
        </w:trPr>
        <w:tc>
          <w:tcPr>
            <w:tcW w:w="10811" w:type="dxa"/>
            <w:gridSpan w:val="2"/>
          </w:tcPr>
          <w:p w14:paraId="0CB74148" w14:textId="68D08F95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5.2. Пользователь с уровнем доступа «Полный доступ», посредством Личного кабинета в соответствии с Ознакомительным материалом определяет нового Пользователя с указанием номера мобильного телефона Пользователя.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предоставляет Пользователю ограниченный доступ, определенный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в целях осуществления Операций и возврата проведенной Операции с использованием </w:t>
            </w:r>
            <w:r w:rsidRPr="00EE22E4">
              <w:rPr>
                <w:sz w:val="20"/>
                <w:lang w:val="ru-RU"/>
              </w:rPr>
              <w:t>QR</w:t>
            </w:r>
            <w:r w:rsidRPr="005010E4">
              <w:rPr>
                <w:sz w:val="20"/>
                <w:lang w:val="ru-RU"/>
              </w:rPr>
              <w:t>-кода путем отправки</w:t>
            </w:r>
            <w:r w:rsid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сообщения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указанный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номер.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Пользователь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уровнем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доступа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«Полный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доступ»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может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предоставить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доступ нескольким Пользователям по своему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усмотрению.</w:t>
            </w:r>
          </w:p>
        </w:tc>
      </w:tr>
      <w:tr w:rsidR="00B20DE9" w:rsidRPr="00EE22E4" w14:paraId="78608DD5" w14:textId="77777777" w:rsidTr="00096BFC">
        <w:trPr>
          <w:trHeight w:val="443"/>
        </w:trPr>
        <w:tc>
          <w:tcPr>
            <w:tcW w:w="10811" w:type="dxa"/>
            <w:gridSpan w:val="2"/>
          </w:tcPr>
          <w:p w14:paraId="3FA35780" w14:textId="6F4BDA15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5.3. Пользователь с ограниченным доступом в соответствии с Ознакомительным материалом после получения уведомления от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о предоставленном доступе осуществляет Регистрацию в Мобильном приложении и дальнейшие действия, направленные на получение </w:t>
            </w:r>
            <w:r w:rsidR="003D4EF0">
              <w:rPr>
                <w:sz w:val="20"/>
                <w:lang w:val="ru-RU"/>
              </w:rPr>
              <w:t>Э</w:t>
            </w:r>
            <w:r w:rsidRPr="005010E4">
              <w:rPr>
                <w:sz w:val="20"/>
                <w:lang w:val="ru-RU"/>
              </w:rPr>
              <w:t xml:space="preserve">лектронных услуг, определенных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>.</w:t>
            </w:r>
          </w:p>
        </w:tc>
      </w:tr>
      <w:tr w:rsidR="00B20DE9" w:rsidRPr="00EE22E4" w14:paraId="224450A4" w14:textId="77777777" w:rsidTr="00096BFC">
        <w:trPr>
          <w:trHeight w:val="80"/>
        </w:trPr>
        <w:tc>
          <w:tcPr>
            <w:tcW w:w="10811" w:type="dxa"/>
            <w:gridSpan w:val="2"/>
          </w:tcPr>
          <w:p w14:paraId="2B2E1765" w14:textId="77777777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5.4. Применение и использование </w:t>
            </w:r>
            <w:r w:rsidRPr="00EE22E4">
              <w:rPr>
                <w:sz w:val="20"/>
                <w:lang w:val="ru-RU"/>
              </w:rPr>
              <w:t>QR</w:t>
            </w:r>
            <w:r w:rsidRPr="005010E4">
              <w:rPr>
                <w:sz w:val="20"/>
                <w:lang w:val="ru-RU"/>
              </w:rPr>
              <w:t>-кода осуществляется по Ознакомительному материалу.</w:t>
            </w:r>
          </w:p>
        </w:tc>
      </w:tr>
      <w:tr w:rsidR="00B20DE9" w:rsidRPr="00EE22E4" w14:paraId="4898D285" w14:textId="77777777" w:rsidTr="00096BFC">
        <w:trPr>
          <w:trHeight w:val="92"/>
        </w:trPr>
        <w:tc>
          <w:tcPr>
            <w:tcW w:w="10811" w:type="dxa"/>
            <w:gridSpan w:val="2"/>
          </w:tcPr>
          <w:p w14:paraId="2C8A16C8" w14:textId="4BFA506A" w:rsidR="00B84FE9" w:rsidRPr="005010E4" w:rsidRDefault="003763E9" w:rsidP="00096BFC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5.5</w:t>
            </w:r>
            <w:r w:rsidR="0097582D" w:rsidRPr="005010E4">
              <w:rPr>
                <w:sz w:val="20"/>
                <w:lang w:val="ru-RU"/>
              </w:rPr>
              <w:t xml:space="preserve">. При несоответствии оплаченной Покупателем суммы за Товар посредством </w:t>
            </w:r>
            <w:r w:rsidR="0097582D" w:rsidRPr="00EE22E4">
              <w:rPr>
                <w:sz w:val="20"/>
                <w:lang w:val="ru-RU"/>
              </w:rPr>
              <w:t>QR</w:t>
            </w:r>
            <w:r w:rsidR="0097582D" w:rsidRPr="005010E4">
              <w:rPr>
                <w:sz w:val="20"/>
                <w:lang w:val="ru-RU"/>
              </w:rPr>
              <w:t>-кода, Пользователь</w:t>
            </w:r>
            <w:r w:rsidR="005010E4">
              <w:rPr>
                <w:sz w:val="20"/>
                <w:lang w:val="ru-RU"/>
              </w:rPr>
              <w:t xml:space="preserve"> </w:t>
            </w:r>
            <w:r w:rsidR="0097582D" w:rsidRPr="005010E4">
              <w:rPr>
                <w:sz w:val="20"/>
                <w:lang w:val="ru-RU"/>
              </w:rPr>
              <w:t>осуществляет</w:t>
            </w:r>
            <w:r w:rsidR="00A06225">
              <w:rPr>
                <w:sz w:val="20"/>
                <w:lang w:val="ru-RU"/>
              </w:rPr>
              <w:t xml:space="preserve"> </w:t>
            </w:r>
            <w:r w:rsidR="0097582D" w:rsidRPr="005010E4">
              <w:rPr>
                <w:sz w:val="20"/>
                <w:lang w:val="ru-RU"/>
              </w:rPr>
              <w:t>возврат</w:t>
            </w:r>
            <w:r w:rsidR="00A06225">
              <w:rPr>
                <w:sz w:val="20"/>
                <w:lang w:val="ru-RU"/>
              </w:rPr>
              <w:t xml:space="preserve"> </w:t>
            </w:r>
            <w:r w:rsidR="0097582D" w:rsidRPr="005010E4">
              <w:rPr>
                <w:sz w:val="20"/>
                <w:lang w:val="ru-RU"/>
              </w:rPr>
              <w:t>ранее</w:t>
            </w:r>
            <w:r w:rsidR="00A06225">
              <w:rPr>
                <w:sz w:val="20"/>
                <w:lang w:val="ru-RU"/>
              </w:rPr>
              <w:t xml:space="preserve"> </w:t>
            </w:r>
            <w:r w:rsidR="0097582D" w:rsidRPr="005010E4">
              <w:rPr>
                <w:sz w:val="20"/>
                <w:lang w:val="ru-RU"/>
              </w:rPr>
              <w:t>уплаченной</w:t>
            </w:r>
            <w:r w:rsidR="00A06225">
              <w:rPr>
                <w:sz w:val="20"/>
                <w:lang w:val="ru-RU"/>
              </w:rPr>
              <w:t xml:space="preserve"> </w:t>
            </w:r>
            <w:r w:rsidR="0097582D" w:rsidRPr="005010E4">
              <w:rPr>
                <w:sz w:val="20"/>
                <w:lang w:val="ru-RU"/>
              </w:rPr>
              <w:t>суммы.</w:t>
            </w:r>
            <w:r w:rsidR="00A06225">
              <w:rPr>
                <w:sz w:val="20"/>
                <w:lang w:val="ru-RU"/>
              </w:rPr>
              <w:t xml:space="preserve"> </w:t>
            </w:r>
            <w:r w:rsidR="0097582D" w:rsidRPr="005010E4">
              <w:rPr>
                <w:sz w:val="20"/>
                <w:lang w:val="ru-RU"/>
              </w:rPr>
              <w:t>Регулирование</w:t>
            </w:r>
            <w:r w:rsidR="00F61AE5" w:rsidRPr="005010E4">
              <w:rPr>
                <w:sz w:val="20"/>
                <w:lang w:val="ru-RU"/>
              </w:rPr>
              <w:t xml:space="preserve"> </w:t>
            </w:r>
            <w:r w:rsidR="0097582D" w:rsidRPr="005010E4">
              <w:rPr>
                <w:sz w:val="20"/>
                <w:lang w:val="ru-RU"/>
              </w:rPr>
              <w:t>суммы</w:t>
            </w:r>
            <w:r w:rsidR="00F61AE5" w:rsidRPr="005010E4">
              <w:rPr>
                <w:sz w:val="20"/>
                <w:lang w:val="ru-RU"/>
              </w:rPr>
              <w:t xml:space="preserve"> </w:t>
            </w:r>
            <w:r w:rsidR="0097582D" w:rsidRPr="005010E4">
              <w:rPr>
                <w:sz w:val="20"/>
                <w:lang w:val="ru-RU"/>
              </w:rPr>
              <w:t>между</w:t>
            </w:r>
            <w:r w:rsidR="00B84FE9">
              <w:rPr>
                <w:sz w:val="20"/>
                <w:lang w:val="ru-RU"/>
              </w:rPr>
              <w:t xml:space="preserve"> </w:t>
            </w:r>
            <w:r w:rsidR="0097582D" w:rsidRPr="005010E4">
              <w:rPr>
                <w:sz w:val="20"/>
                <w:lang w:val="ru-RU"/>
              </w:rPr>
              <w:t>Пользователем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97582D" w:rsidRPr="005010E4">
              <w:rPr>
                <w:sz w:val="20"/>
                <w:lang w:val="ru-RU"/>
              </w:rPr>
              <w:t>/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97582D" w:rsidRPr="005010E4">
              <w:rPr>
                <w:sz w:val="20"/>
                <w:lang w:val="ru-RU"/>
              </w:rPr>
              <w:t>Партнером и Покупателем осуществляется самостоятельно, без участия</w:t>
            </w:r>
            <w:r w:rsidR="0097582D"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="0097582D" w:rsidRPr="005010E4">
              <w:rPr>
                <w:sz w:val="20"/>
                <w:lang w:val="ru-RU"/>
              </w:rPr>
              <w:t>.</w:t>
            </w:r>
          </w:p>
        </w:tc>
      </w:tr>
      <w:tr w:rsidR="00B20DE9" w:rsidRPr="00EE22E4" w14:paraId="52EC2EA3" w14:textId="77777777" w:rsidTr="00096BFC">
        <w:trPr>
          <w:trHeight w:val="80"/>
        </w:trPr>
        <w:tc>
          <w:tcPr>
            <w:tcW w:w="10811" w:type="dxa"/>
            <w:gridSpan w:val="2"/>
          </w:tcPr>
          <w:p w14:paraId="29D10652" w14:textId="2315CC92" w:rsidR="00B20DE9" w:rsidRPr="005010E4" w:rsidRDefault="00B20DE9" w:rsidP="003763E9">
            <w:pPr>
              <w:pStyle w:val="TableParagraph"/>
              <w:ind w:left="0" w:right="129"/>
              <w:rPr>
                <w:sz w:val="20"/>
                <w:lang w:val="ru-RU"/>
              </w:rPr>
            </w:pPr>
          </w:p>
        </w:tc>
      </w:tr>
      <w:tr w:rsidR="00B20DE9" w:rsidRPr="00EE22E4" w14:paraId="4B505658" w14:textId="77777777" w:rsidTr="00096BFC">
        <w:trPr>
          <w:trHeight w:val="60"/>
        </w:trPr>
        <w:tc>
          <w:tcPr>
            <w:tcW w:w="10811" w:type="dxa"/>
            <w:gridSpan w:val="2"/>
          </w:tcPr>
          <w:p w14:paraId="49C5FB8E" w14:textId="77777777" w:rsidR="00B20DE9" w:rsidRPr="005010E4" w:rsidRDefault="0097582D" w:rsidP="00EE22E4">
            <w:pPr>
              <w:pStyle w:val="TableParagraph"/>
              <w:spacing w:line="319" w:lineRule="exact"/>
              <w:ind w:left="200"/>
              <w:rPr>
                <w:sz w:val="28"/>
                <w:lang w:val="ru-RU"/>
              </w:rPr>
            </w:pPr>
            <w:r w:rsidRPr="005010E4">
              <w:rPr>
                <w:sz w:val="28"/>
                <w:lang w:val="ru-RU"/>
              </w:rPr>
              <w:t>6. Оформление операций и порядок взаиморасчетов Сторон</w:t>
            </w:r>
          </w:p>
        </w:tc>
      </w:tr>
      <w:tr w:rsidR="00B20DE9" w:rsidRPr="00EE22E4" w14:paraId="6D51D8D1" w14:textId="77777777" w:rsidTr="00096BFC">
        <w:trPr>
          <w:trHeight w:val="157"/>
        </w:trPr>
        <w:tc>
          <w:tcPr>
            <w:tcW w:w="10811" w:type="dxa"/>
            <w:gridSpan w:val="2"/>
          </w:tcPr>
          <w:p w14:paraId="640D4D0D" w14:textId="77777777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6.1. Взаиморасчеты между Сторонами производятся в тенге.</w:t>
            </w:r>
          </w:p>
        </w:tc>
      </w:tr>
      <w:tr w:rsidR="00B20DE9" w:rsidRPr="00EE22E4" w14:paraId="750448E9" w14:textId="77777777" w:rsidTr="00096BFC">
        <w:trPr>
          <w:trHeight w:val="80"/>
        </w:trPr>
        <w:tc>
          <w:tcPr>
            <w:tcW w:w="10811" w:type="dxa"/>
            <w:gridSpan w:val="2"/>
          </w:tcPr>
          <w:p w14:paraId="77F7B5BF" w14:textId="5CEBC4DA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6.2. Порядок уплаты и вид вознаграждения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за обслуживание указаны в Тарифах.</w:t>
            </w:r>
          </w:p>
        </w:tc>
      </w:tr>
      <w:tr w:rsidR="00B20DE9" w:rsidRPr="00EE22E4" w14:paraId="565508ED" w14:textId="77777777" w:rsidTr="00096BFC">
        <w:trPr>
          <w:trHeight w:val="144"/>
        </w:trPr>
        <w:tc>
          <w:tcPr>
            <w:tcW w:w="10811" w:type="dxa"/>
            <w:gridSpan w:val="2"/>
          </w:tcPr>
          <w:p w14:paraId="406DFB78" w14:textId="2DF96D10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6.3.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основании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данных,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полученных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электронной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форме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время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сеанса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операции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обслуживания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BB0367" w:rsidRPr="005010E4">
              <w:rPr>
                <w:sz w:val="20"/>
                <w:lang w:val="ru-RU"/>
              </w:rPr>
              <w:t xml:space="preserve">Покупателя </w:t>
            </w:r>
            <w:r w:rsidRPr="005010E4">
              <w:rPr>
                <w:sz w:val="20"/>
                <w:lang w:val="ru-RU"/>
              </w:rPr>
              <w:t>Партнером с помощью Устройства</w:t>
            </w:r>
            <w:r w:rsidR="00D026FC" w:rsidRPr="005010E4">
              <w:rPr>
                <w:sz w:val="20"/>
                <w:lang w:val="ru-RU"/>
              </w:rPr>
              <w:t xml:space="preserve"> и санкционирования ее </w:t>
            </w:r>
            <w:r w:rsidR="00BB0367" w:rsidRPr="005010E4">
              <w:rPr>
                <w:sz w:val="20"/>
                <w:lang w:val="ru-RU"/>
              </w:rPr>
              <w:t>Покупателем</w:t>
            </w:r>
            <w:r w:rsidR="00D026FC" w:rsidRPr="005010E4">
              <w:rPr>
                <w:sz w:val="20"/>
                <w:lang w:val="ru-RU"/>
              </w:rPr>
              <w:t xml:space="preserve">,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="00D026FC" w:rsidRPr="005010E4">
              <w:rPr>
                <w:sz w:val="20"/>
                <w:lang w:val="ru-RU"/>
              </w:rPr>
              <w:t xml:space="preserve"> переводит деньги с банковского счета </w:t>
            </w:r>
            <w:r w:rsidR="00BB0367" w:rsidRPr="005010E4">
              <w:rPr>
                <w:sz w:val="20"/>
                <w:lang w:val="ru-RU"/>
              </w:rPr>
              <w:t>Покупателя</w:t>
            </w:r>
            <w:r w:rsidR="00D026FC" w:rsidRPr="005010E4">
              <w:rPr>
                <w:sz w:val="20"/>
                <w:lang w:val="ru-RU"/>
              </w:rPr>
              <w:t xml:space="preserve"> на Счет Партнера</w:t>
            </w:r>
            <w:r w:rsidRPr="005010E4">
              <w:rPr>
                <w:sz w:val="20"/>
                <w:lang w:val="ru-RU"/>
              </w:rPr>
              <w:t xml:space="preserve"> в течение 4 (четырех) банковских дней со дня совершения Операции.</w:t>
            </w:r>
            <w:r w:rsidR="00D026FC" w:rsidRPr="005010E4">
              <w:rPr>
                <w:sz w:val="20"/>
                <w:lang w:val="ru-RU"/>
              </w:rPr>
              <w:t xml:space="preserve"> Оплата вознаграждения производится путем прямого дебетования денег со Счета Партнера.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="00D026FC" w:rsidRPr="005010E4">
              <w:rPr>
                <w:sz w:val="20"/>
                <w:lang w:val="ru-RU"/>
              </w:rPr>
              <w:t xml:space="preserve"> </w:t>
            </w:r>
            <w:r w:rsidR="00B5246A" w:rsidRPr="005010E4">
              <w:rPr>
                <w:sz w:val="20"/>
                <w:lang w:val="ru-RU"/>
              </w:rPr>
              <w:t>вправе</w:t>
            </w:r>
            <w:r w:rsidR="00D026FC" w:rsidRPr="005010E4">
              <w:rPr>
                <w:sz w:val="20"/>
                <w:lang w:val="ru-RU"/>
              </w:rPr>
              <w:t xml:space="preserve"> удержать вознаграждение из суммы денег, подлежащих </w:t>
            </w:r>
            <w:r w:rsidR="0072246F" w:rsidRPr="005010E4">
              <w:rPr>
                <w:sz w:val="20"/>
                <w:lang w:val="ru-RU"/>
              </w:rPr>
              <w:t>зачислению на Счет Партнера, до</w:t>
            </w:r>
            <w:r w:rsidR="00D026FC" w:rsidRPr="005010E4">
              <w:rPr>
                <w:sz w:val="20"/>
                <w:lang w:val="ru-RU"/>
              </w:rPr>
              <w:t xml:space="preserve"> зачисления денег на Счет Партнера.</w:t>
            </w:r>
          </w:p>
        </w:tc>
      </w:tr>
      <w:tr w:rsidR="00B20DE9" w:rsidRPr="00EE22E4" w14:paraId="352CCC78" w14:textId="77777777" w:rsidTr="00096BFC">
        <w:trPr>
          <w:trHeight w:val="288"/>
        </w:trPr>
        <w:tc>
          <w:tcPr>
            <w:tcW w:w="10811" w:type="dxa"/>
            <w:gridSpan w:val="2"/>
          </w:tcPr>
          <w:p w14:paraId="1744603D" w14:textId="58BD799A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6.4. В случае возврата Товара, приобретенного у Партнера с использованием Устройства (или отказа от Товаров, предоплаченных с использованием Устройства), Партнер направляет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указание в электронном виде, путем совершения действия «оформить возврат» с применением Устройства или в Личном кабинете (в случае предоставления такой возможности) посредством Интеграционной платформы, согласно представленного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Ознакомительному материала.</w:t>
            </w:r>
            <w:r w:rsidR="00583C5D" w:rsidRPr="005010E4">
              <w:rPr>
                <w:sz w:val="20"/>
                <w:lang w:val="ru-RU"/>
              </w:rPr>
              <w:t xml:space="preserve"> Взаимоотношения по возврату Товара между Партнером и </w:t>
            </w:r>
            <w:r w:rsidR="005A0A99" w:rsidRPr="005010E4">
              <w:rPr>
                <w:sz w:val="20"/>
                <w:lang w:val="ru-RU"/>
              </w:rPr>
              <w:t>Покупателем</w:t>
            </w:r>
            <w:r w:rsidR="00583C5D" w:rsidRPr="005010E4">
              <w:rPr>
                <w:sz w:val="20"/>
                <w:lang w:val="ru-RU"/>
              </w:rPr>
              <w:t xml:space="preserve"> разрешаются самостоятельно без участия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="00583C5D" w:rsidRPr="005010E4">
              <w:rPr>
                <w:sz w:val="20"/>
                <w:lang w:val="ru-RU"/>
              </w:rPr>
              <w:t>.</w:t>
            </w:r>
          </w:p>
        </w:tc>
      </w:tr>
      <w:tr w:rsidR="00B20DE9" w:rsidRPr="00EE22E4" w14:paraId="0B981076" w14:textId="77777777" w:rsidTr="00096BFC">
        <w:trPr>
          <w:trHeight w:val="699"/>
        </w:trPr>
        <w:tc>
          <w:tcPr>
            <w:tcW w:w="10811" w:type="dxa"/>
            <w:gridSpan w:val="2"/>
          </w:tcPr>
          <w:p w14:paraId="12ACD5F0" w14:textId="23877ECC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6.5.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816D58" w:rsidRPr="005010E4">
              <w:rPr>
                <w:sz w:val="20"/>
                <w:lang w:val="ru-RU"/>
              </w:rPr>
              <w:t xml:space="preserve">В случае не поступления денег на текущий счет Партнера в течении 4-х банковских дней, Партнер обязан уведомить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="00816D58" w:rsidRPr="005010E4">
              <w:rPr>
                <w:sz w:val="20"/>
                <w:lang w:val="ru-RU"/>
              </w:rPr>
              <w:t xml:space="preserve"> в четырехдневный срок и назначить время и дату проведения сверки. При установлении, по результатам сверки, отсутствия поступления денег,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="00816D58" w:rsidRPr="005010E4">
              <w:rPr>
                <w:sz w:val="20"/>
                <w:lang w:val="ru-RU"/>
              </w:rPr>
              <w:t xml:space="preserve"> и Партнером проводятся совместные мероприятия для выявления причин не поступления денег и принятия сторонами совместных мер</w:t>
            </w:r>
            <w:r w:rsidRPr="005010E4">
              <w:rPr>
                <w:sz w:val="20"/>
                <w:lang w:val="ru-RU"/>
              </w:rPr>
              <w:t>.</w:t>
            </w:r>
          </w:p>
        </w:tc>
      </w:tr>
      <w:tr w:rsidR="00B20DE9" w:rsidRPr="00EE22E4" w14:paraId="417452E6" w14:textId="77777777" w:rsidTr="00096BFC">
        <w:trPr>
          <w:trHeight w:val="467"/>
        </w:trPr>
        <w:tc>
          <w:tcPr>
            <w:tcW w:w="10811" w:type="dxa"/>
            <w:gridSpan w:val="2"/>
          </w:tcPr>
          <w:p w14:paraId="63BC4227" w14:textId="20180FC9" w:rsidR="00816D58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lastRenderedPageBreak/>
              <w:t xml:space="preserve">6.6. </w:t>
            </w:r>
            <w:r w:rsidR="00816D58" w:rsidRPr="005010E4">
              <w:rPr>
                <w:sz w:val="20"/>
                <w:lang w:val="ru-RU"/>
              </w:rPr>
              <w:t>Неполучение</w:t>
            </w:r>
            <w:r w:rsidR="00816D58"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="00816D58" w:rsidRPr="00EE22E4">
              <w:rPr>
                <w:sz w:val="20"/>
                <w:lang w:val="ru-RU"/>
              </w:rPr>
              <w:t xml:space="preserve"> </w:t>
            </w:r>
            <w:r w:rsidR="00816D58" w:rsidRPr="005010E4">
              <w:rPr>
                <w:sz w:val="20"/>
                <w:lang w:val="ru-RU"/>
              </w:rPr>
              <w:t>претензий</w:t>
            </w:r>
            <w:r w:rsidR="00816D58" w:rsidRPr="00EE22E4">
              <w:rPr>
                <w:sz w:val="20"/>
                <w:lang w:val="ru-RU"/>
              </w:rPr>
              <w:t xml:space="preserve"> </w:t>
            </w:r>
            <w:r w:rsidR="00816D58" w:rsidRPr="005010E4">
              <w:rPr>
                <w:sz w:val="20"/>
                <w:lang w:val="ru-RU"/>
              </w:rPr>
              <w:t>от</w:t>
            </w:r>
            <w:r w:rsidR="00816D58" w:rsidRPr="00EE22E4">
              <w:rPr>
                <w:sz w:val="20"/>
                <w:lang w:val="ru-RU"/>
              </w:rPr>
              <w:t xml:space="preserve"> </w:t>
            </w:r>
            <w:r w:rsidR="00816D58" w:rsidRPr="005010E4">
              <w:rPr>
                <w:sz w:val="20"/>
                <w:lang w:val="ru-RU"/>
              </w:rPr>
              <w:t>Партнера</w:t>
            </w:r>
            <w:r w:rsidR="00816D58" w:rsidRPr="00EE22E4">
              <w:rPr>
                <w:sz w:val="20"/>
                <w:lang w:val="ru-RU"/>
              </w:rPr>
              <w:t xml:space="preserve"> </w:t>
            </w:r>
            <w:r w:rsidR="00816D58" w:rsidRPr="005010E4">
              <w:rPr>
                <w:sz w:val="20"/>
                <w:lang w:val="ru-RU"/>
              </w:rPr>
              <w:t>по</w:t>
            </w:r>
            <w:r w:rsidR="00816D58" w:rsidRPr="00EE22E4">
              <w:rPr>
                <w:sz w:val="20"/>
                <w:lang w:val="ru-RU"/>
              </w:rPr>
              <w:t xml:space="preserve"> </w:t>
            </w:r>
            <w:r w:rsidR="00816D58" w:rsidRPr="005010E4">
              <w:rPr>
                <w:sz w:val="20"/>
                <w:lang w:val="ru-RU"/>
              </w:rPr>
              <w:t>Операциям</w:t>
            </w:r>
            <w:r w:rsidR="00816D58" w:rsidRPr="00EE22E4">
              <w:rPr>
                <w:sz w:val="20"/>
                <w:lang w:val="ru-RU"/>
              </w:rPr>
              <w:t xml:space="preserve"> </w:t>
            </w:r>
            <w:r w:rsidR="00816D58" w:rsidRPr="005010E4">
              <w:rPr>
                <w:sz w:val="20"/>
                <w:lang w:val="ru-RU"/>
              </w:rPr>
              <w:t>и</w:t>
            </w:r>
            <w:r w:rsidR="00816D58" w:rsidRPr="00EE22E4">
              <w:rPr>
                <w:sz w:val="20"/>
                <w:lang w:val="ru-RU"/>
              </w:rPr>
              <w:t xml:space="preserve"> </w:t>
            </w:r>
            <w:r w:rsidR="00816D58" w:rsidRPr="005010E4">
              <w:rPr>
                <w:sz w:val="20"/>
                <w:lang w:val="ru-RU"/>
              </w:rPr>
              <w:t>взаиморасчетам</w:t>
            </w:r>
            <w:r w:rsidR="00816D58" w:rsidRPr="00EE22E4">
              <w:rPr>
                <w:sz w:val="20"/>
                <w:lang w:val="ru-RU"/>
              </w:rPr>
              <w:t xml:space="preserve"> </w:t>
            </w:r>
            <w:r w:rsidR="00816D58" w:rsidRPr="005010E4">
              <w:rPr>
                <w:sz w:val="20"/>
                <w:lang w:val="ru-RU"/>
              </w:rPr>
              <w:t>по</w:t>
            </w:r>
            <w:r w:rsidR="00816D58" w:rsidRPr="00EE22E4">
              <w:rPr>
                <w:sz w:val="20"/>
                <w:lang w:val="ru-RU"/>
              </w:rPr>
              <w:t xml:space="preserve"> </w:t>
            </w:r>
            <w:r w:rsidR="00816D58" w:rsidRPr="005010E4">
              <w:rPr>
                <w:sz w:val="20"/>
                <w:lang w:val="ru-RU"/>
              </w:rPr>
              <w:t>ней</w:t>
            </w:r>
            <w:r w:rsidR="00816D58" w:rsidRPr="00EE22E4">
              <w:rPr>
                <w:sz w:val="20"/>
                <w:lang w:val="ru-RU"/>
              </w:rPr>
              <w:t xml:space="preserve"> </w:t>
            </w:r>
            <w:r w:rsidR="00816D58" w:rsidRPr="005010E4">
              <w:rPr>
                <w:sz w:val="20"/>
                <w:lang w:val="ru-RU"/>
              </w:rPr>
              <w:t>в</w:t>
            </w:r>
            <w:r w:rsidR="00816D58" w:rsidRPr="00EE22E4">
              <w:rPr>
                <w:sz w:val="20"/>
                <w:lang w:val="ru-RU"/>
              </w:rPr>
              <w:t xml:space="preserve"> </w:t>
            </w:r>
            <w:r w:rsidR="00816D58" w:rsidRPr="005010E4">
              <w:rPr>
                <w:sz w:val="20"/>
                <w:lang w:val="ru-RU"/>
              </w:rPr>
              <w:t>течение</w:t>
            </w:r>
            <w:r w:rsidR="00816D58" w:rsidRPr="00EE22E4">
              <w:rPr>
                <w:sz w:val="20"/>
                <w:lang w:val="ru-RU"/>
              </w:rPr>
              <w:t xml:space="preserve"> </w:t>
            </w:r>
            <w:r w:rsidR="00816D58" w:rsidRPr="005010E4">
              <w:rPr>
                <w:sz w:val="20"/>
                <w:lang w:val="ru-RU"/>
              </w:rPr>
              <w:t>10</w:t>
            </w:r>
            <w:r w:rsidR="00816D58" w:rsidRPr="00EE22E4">
              <w:rPr>
                <w:sz w:val="20"/>
                <w:lang w:val="ru-RU"/>
              </w:rPr>
              <w:t xml:space="preserve"> </w:t>
            </w:r>
            <w:r w:rsidR="00816D58" w:rsidRPr="005010E4">
              <w:rPr>
                <w:sz w:val="20"/>
                <w:lang w:val="ru-RU"/>
              </w:rPr>
              <w:t>(десяти) банковских дней с момента проведения Операции, считается подтверждением получения Партнером суммы платежа по данной</w:t>
            </w:r>
            <w:r w:rsidR="00816D58" w:rsidRPr="00EE22E4">
              <w:rPr>
                <w:sz w:val="20"/>
                <w:lang w:val="ru-RU"/>
              </w:rPr>
              <w:t xml:space="preserve"> </w:t>
            </w:r>
            <w:r w:rsidR="00816D58" w:rsidRPr="005010E4">
              <w:rPr>
                <w:sz w:val="20"/>
                <w:lang w:val="ru-RU"/>
              </w:rPr>
              <w:t>Операции.</w:t>
            </w:r>
          </w:p>
          <w:p w14:paraId="4842B05A" w14:textId="3C7B7D65" w:rsidR="00B20DE9" w:rsidRPr="005010E4" w:rsidRDefault="00816D58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6.7. </w:t>
            </w:r>
            <w:r w:rsidR="0097582D" w:rsidRPr="005010E4">
              <w:rPr>
                <w:sz w:val="20"/>
                <w:lang w:val="ru-RU"/>
              </w:rPr>
              <w:t xml:space="preserve">В случае возврата Товара </w:t>
            </w:r>
            <w:r w:rsidR="005A0A99" w:rsidRPr="005010E4">
              <w:rPr>
                <w:sz w:val="20"/>
                <w:lang w:val="ru-RU"/>
              </w:rPr>
              <w:t>Покупателем</w:t>
            </w:r>
            <w:r w:rsidR="0097582D" w:rsidRPr="005010E4">
              <w:rPr>
                <w:sz w:val="20"/>
                <w:lang w:val="ru-RU"/>
              </w:rPr>
              <w:t xml:space="preserve"> Партнеру по истечении 14-дневного срока, при наличии ранее оплаченной комиссии, оплаченная комиссия Партнеру не возвращается.</w:t>
            </w:r>
          </w:p>
        </w:tc>
      </w:tr>
      <w:tr w:rsidR="00B20DE9" w:rsidRPr="00EE22E4" w14:paraId="72CC5366" w14:textId="77777777" w:rsidTr="00096BFC">
        <w:trPr>
          <w:trHeight w:val="60"/>
        </w:trPr>
        <w:tc>
          <w:tcPr>
            <w:tcW w:w="10811" w:type="dxa"/>
            <w:gridSpan w:val="2"/>
          </w:tcPr>
          <w:p w14:paraId="269D121B" w14:textId="562243EC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6.</w:t>
            </w:r>
            <w:r w:rsidR="00816D58" w:rsidRPr="005010E4">
              <w:rPr>
                <w:sz w:val="20"/>
                <w:lang w:val="ru-RU"/>
              </w:rPr>
              <w:t>8</w:t>
            </w:r>
            <w:r w:rsidRPr="005010E4">
              <w:rPr>
                <w:sz w:val="20"/>
                <w:lang w:val="ru-RU"/>
              </w:rPr>
              <w:t xml:space="preserve">. Возврат денег за Товар </w:t>
            </w:r>
            <w:r w:rsidR="005A0A99" w:rsidRPr="005010E4">
              <w:rPr>
                <w:sz w:val="20"/>
                <w:lang w:val="ru-RU"/>
              </w:rPr>
              <w:t>Покупателю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осуществляется в случае возврата Товара:</w:t>
            </w:r>
          </w:p>
        </w:tc>
      </w:tr>
      <w:tr w:rsidR="00B20DE9" w:rsidRPr="00EE22E4" w14:paraId="0BEDD382" w14:textId="77777777" w:rsidTr="00096BFC">
        <w:trPr>
          <w:trHeight w:val="233"/>
        </w:trPr>
        <w:tc>
          <w:tcPr>
            <w:tcW w:w="10811" w:type="dxa"/>
            <w:gridSpan w:val="2"/>
          </w:tcPr>
          <w:p w14:paraId="23A855BC" w14:textId="7B948D85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6.</w:t>
            </w:r>
            <w:r w:rsidR="00816D58" w:rsidRPr="005010E4">
              <w:rPr>
                <w:sz w:val="20"/>
                <w:lang w:val="ru-RU"/>
              </w:rPr>
              <w:t>8</w:t>
            </w:r>
            <w:r w:rsidRPr="005010E4">
              <w:rPr>
                <w:sz w:val="20"/>
                <w:lang w:val="ru-RU"/>
              </w:rPr>
              <w:t>.1.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случае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достаточности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денег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Счете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Партнера,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>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списывает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переводит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сумму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денег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размере стоимости Товара на счет Покупателя без получения от Партнера дополнительного указания на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перевод;</w:t>
            </w:r>
          </w:p>
        </w:tc>
      </w:tr>
      <w:tr w:rsidR="00B20DE9" w:rsidRPr="00EE22E4" w14:paraId="1D507F01" w14:textId="77777777" w:rsidTr="00096BFC">
        <w:trPr>
          <w:trHeight w:val="764"/>
        </w:trPr>
        <w:tc>
          <w:tcPr>
            <w:tcW w:w="10811" w:type="dxa"/>
            <w:gridSpan w:val="2"/>
          </w:tcPr>
          <w:p w14:paraId="3DD7DD45" w14:textId="510E128B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6.</w:t>
            </w:r>
            <w:r w:rsidR="00816D58" w:rsidRPr="005010E4">
              <w:rPr>
                <w:sz w:val="20"/>
                <w:lang w:val="ru-RU"/>
              </w:rPr>
              <w:t>8</w:t>
            </w:r>
            <w:r w:rsidRPr="005010E4">
              <w:rPr>
                <w:sz w:val="20"/>
                <w:lang w:val="ru-RU"/>
              </w:rPr>
              <w:t xml:space="preserve">.2. В случае отсутствия денег на Счете Партнера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, в рамках совместного обслуживания </w:t>
            </w:r>
            <w:r w:rsidR="005A0A99" w:rsidRPr="005010E4">
              <w:rPr>
                <w:sz w:val="20"/>
                <w:lang w:val="ru-RU"/>
              </w:rPr>
              <w:t>Покупателей</w:t>
            </w:r>
            <w:r w:rsidRPr="005010E4">
              <w:rPr>
                <w:sz w:val="20"/>
                <w:lang w:val="ru-RU"/>
              </w:rPr>
              <w:t xml:space="preserve"> производит возврат денег Покупателю за счет собственных средств либо удерживает сумму денег возвратной операции из причитающейся Партнера суммы платежей. При этом Партнер обязан возместить расходы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в размере стоимости возвращенного товара в течение 10 (десяти) банковских дней с даты</w:t>
            </w:r>
            <w:r w:rsidR="00816D58" w:rsidRP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получения от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соответствующего счета на оплату</w:t>
            </w:r>
            <w:r w:rsidR="00816D58"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0AD0AC99" w14:textId="77777777" w:rsidTr="00096BFC">
        <w:trPr>
          <w:trHeight w:val="60"/>
        </w:trPr>
        <w:tc>
          <w:tcPr>
            <w:tcW w:w="10811" w:type="dxa"/>
            <w:gridSpan w:val="2"/>
          </w:tcPr>
          <w:p w14:paraId="34250229" w14:textId="23EA3E68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6.</w:t>
            </w:r>
            <w:r w:rsidR="00816D58" w:rsidRPr="005010E4">
              <w:rPr>
                <w:sz w:val="20"/>
                <w:lang w:val="ru-RU"/>
              </w:rPr>
              <w:t>8</w:t>
            </w:r>
            <w:r w:rsidRPr="005010E4">
              <w:rPr>
                <w:sz w:val="20"/>
                <w:lang w:val="ru-RU"/>
              </w:rPr>
              <w:t xml:space="preserve">.3.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возвращает Партнеру вознаграждение, за зачисление денег на Счет Партнера, удержанное по Операции, по которой осуществляется возврат.</w:t>
            </w:r>
          </w:p>
        </w:tc>
      </w:tr>
      <w:tr w:rsidR="00B20DE9" w:rsidRPr="00EE22E4" w14:paraId="193CF66E" w14:textId="77777777" w:rsidTr="00096BFC">
        <w:trPr>
          <w:trHeight w:val="478"/>
        </w:trPr>
        <w:tc>
          <w:tcPr>
            <w:tcW w:w="10811" w:type="dxa"/>
            <w:gridSpan w:val="2"/>
          </w:tcPr>
          <w:p w14:paraId="027A2AEC" w14:textId="0382653C" w:rsidR="00E73551" w:rsidRPr="005010E4" w:rsidRDefault="00816D58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6.9. </w:t>
            </w:r>
            <w:r w:rsidR="00E73551" w:rsidRPr="005010E4">
              <w:rPr>
                <w:sz w:val="20"/>
                <w:lang w:val="ru-RU"/>
              </w:rPr>
              <w:t xml:space="preserve">Порядок возврата денег </w:t>
            </w:r>
            <w:r w:rsidR="005A0A99" w:rsidRPr="005010E4">
              <w:rPr>
                <w:sz w:val="20"/>
                <w:lang w:val="ru-RU"/>
              </w:rPr>
              <w:t>Покупателю</w:t>
            </w:r>
            <w:r w:rsidR="00E73551" w:rsidRPr="005010E4">
              <w:rPr>
                <w:sz w:val="20"/>
                <w:lang w:val="ru-RU"/>
              </w:rPr>
              <w:t xml:space="preserve"> от Партнера за возвращенный Товар указывается в Ознакомительном материале.</w:t>
            </w:r>
          </w:p>
          <w:p w14:paraId="23CD6233" w14:textId="77777777" w:rsidR="00B20DE9" w:rsidRPr="005010E4" w:rsidRDefault="00E73551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6.10. </w:t>
            </w:r>
            <w:r w:rsidR="0097582D" w:rsidRPr="005010E4">
              <w:rPr>
                <w:sz w:val="20"/>
                <w:lang w:val="ru-RU"/>
              </w:rPr>
              <w:t>Партнер обязуется обеспечить достаточность денег на Счете для исполнения платежных документов, выставленных к Счету (в том числе с целью возврата денег Покупателю за возвращенный Товар).</w:t>
            </w:r>
          </w:p>
        </w:tc>
      </w:tr>
      <w:tr w:rsidR="00B20DE9" w:rsidRPr="00EE22E4" w14:paraId="75493603" w14:textId="77777777" w:rsidTr="00096BFC">
        <w:trPr>
          <w:trHeight w:val="386"/>
        </w:trPr>
        <w:tc>
          <w:tcPr>
            <w:tcW w:w="10811" w:type="dxa"/>
            <w:gridSpan w:val="2"/>
          </w:tcPr>
          <w:p w14:paraId="52C69168" w14:textId="77777777" w:rsidR="00B20DE9" w:rsidRPr="005010E4" w:rsidRDefault="00E73551" w:rsidP="00096BFC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6.11. </w:t>
            </w:r>
            <w:r w:rsidR="0097582D" w:rsidRPr="005010E4">
              <w:rPr>
                <w:sz w:val="20"/>
                <w:lang w:val="ru-RU"/>
              </w:rPr>
              <w:t>Партнер обеспечивает оплату услуг согласно Тарифам.</w:t>
            </w:r>
          </w:p>
          <w:p w14:paraId="26C52C82" w14:textId="77777777" w:rsidR="00583C5D" w:rsidRPr="005010E4" w:rsidRDefault="00583C5D" w:rsidP="00096BFC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</w:p>
        </w:tc>
      </w:tr>
      <w:tr w:rsidR="00B20DE9" w:rsidRPr="005010E4" w14:paraId="5CA26DC4" w14:textId="77777777" w:rsidTr="00096BFC">
        <w:trPr>
          <w:trHeight w:val="79"/>
        </w:trPr>
        <w:tc>
          <w:tcPr>
            <w:tcW w:w="10811" w:type="dxa"/>
            <w:gridSpan w:val="2"/>
          </w:tcPr>
          <w:p w14:paraId="14AA198A" w14:textId="77777777" w:rsidR="00B20DE9" w:rsidRPr="005010E4" w:rsidRDefault="0097582D" w:rsidP="00EE22E4">
            <w:pPr>
              <w:pStyle w:val="TableParagraph"/>
              <w:spacing w:line="318" w:lineRule="exact"/>
              <w:ind w:left="200"/>
              <w:rPr>
                <w:sz w:val="28"/>
              </w:rPr>
            </w:pPr>
            <w:r w:rsidRPr="005010E4">
              <w:rPr>
                <w:sz w:val="28"/>
                <w:lang w:val="ru-RU"/>
              </w:rPr>
              <w:t>7. Права и о</w:t>
            </w:r>
            <w:proofErr w:type="spellStart"/>
            <w:r w:rsidRPr="005010E4">
              <w:rPr>
                <w:sz w:val="28"/>
              </w:rPr>
              <w:t>бязанности</w:t>
            </w:r>
            <w:proofErr w:type="spellEnd"/>
            <w:r w:rsidRPr="005010E4">
              <w:rPr>
                <w:sz w:val="28"/>
              </w:rPr>
              <w:t xml:space="preserve"> </w:t>
            </w:r>
            <w:proofErr w:type="spellStart"/>
            <w:r w:rsidRPr="005010E4">
              <w:rPr>
                <w:sz w:val="28"/>
              </w:rPr>
              <w:t>Сторон</w:t>
            </w:r>
            <w:proofErr w:type="spellEnd"/>
          </w:p>
        </w:tc>
      </w:tr>
      <w:tr w:rsidR="00B20DE9" w:rsidRPr="005010E4" w14:paraId="38E40A43" w14:textId="77777777" w:rsidTr="00096BFC">
        <w:trPr>
          <w:trHeight w:val="60"/>
        </w:trPr>
        <w:tc>
          <w:tcPr>
            <w:tcW w:w="10811" w:type="dxa"/>
            <w:gridSpan w:val="2"/>
          </w:tcPr>
          <w:p w14:paraId="5E59DF9A" w14:textId="6C68E270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</w:rPr>
            </w:pPr>
            <w:r w:rsidRPr="00EE22E4">
              <w:rPr>
                <w:sz w:val="20"/>
                <w:lang w:val="ru-RU"/>
              </w:rPr>
              <w:t xml:space="preserve">7.1.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EE22E4">
              <w:rPr>
                <w:sz w:val="20"/>
                <w:lang w:val="ru-RU"/>
              </w:rPr>
              <w:t xml:space="preserve"> обязуется:</w:t>
            </w:r>
          </w:p>
        </w:tc>
      </w:tr>
      <w:tr w:rsidR="00B20DE9" w:rsidRPr="00EE22E4" w14:paraId="520CA284" w14:textId="77777777" w:rsidTr="00096BFC">
        <w:trPr>
          <w:trHeight w:val="60"/>
        </w:trPr>
        <w:tc>
          <w:tcPr>
            <w:tcW w:w="10811" w:type="dxa"/>
            <w:gridSpan w:val="2"/>
          </w:tcPr>
          <w:p w14:paraId="1F6A74B9" w14:textId="77777777" w:rsidR="00B20DE9" w:rsidRPr="006A5666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b/>
                <w:sz w:val="20"/>
                <w:lang w:val="ru-RU"/>
              </w:rPr>
            </w:pPr>
            <w:r w:rsidRPr="00EE22E4">
              <w:rPr>
                <w:b/>
                <w:sz w:val="20"/>
                <w:lang w:val="ru-RU"/>
              </w:rPr>
              <w:t xml:space="preserve">7.1.1. </w:t>
            </w:r>
            <w:r w:rsidRPr="006A5666">
              <w:rPr>
                <w:b/>
                <w:sz w:val="20"/>
                <w:lang w:val="ru-RU"/>
              </w:rPr>
              <w:t xml:space="preserve">В случае предоставления </w:t>
            </w:r>
            <w:r w:rsidRPr="00EE22E4">
              <w:rPr>
                <w:b/>
                <w:sz w:val="20"/>
                <w:lang w:val="ru-RU"/>
              </w:rPr>
              <w:t>POS</w:t>
            </w:r>
            <w:r w:rsidRPr="006A5666">
              <w:rPr>
                <w:b/>
                <w:sz w:val="20"/>
                <w:lang w:val="ru-RU"/>
              </w:rPr>
              <w:t>-терминалов:</w:t>
            </w:r>
          </w:p>
        </w:tc>
      </w:tr>
      <w:tr w:rsidR="00B20DE9" w:rsidRPr="00EE22E4" w14:paraId="6B8ACB40" w14:textId="77777777" w:rsidTr="00096BFC">
        <w:trPr>
          <w:trHeight w:val="121"/>
        </w:trPr>
        <w:tc>
          <w:tcPr>
            <w:tcW w:w="10811" w:type="dxa"/>
            <w:gridSpan w:val="2"/>
          </w:tcPr>
          <w:p w14:paraId="49C37C77" w14:textId="0A566403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- передать Партнеру </w:t>
            </w:r>
            <w:r w:rsidRPr="00EE22E4">
              <w:rPr>
                <w:sz w:val="20"/>
                <w:lang w:val="ru-RU"/>
              </w:rPr>
              <w:t>POS</w:t>
            </w:r>
            <w:r w:rsidRPr="005010E4">
              <w:rPr>
                <w:sz w:val="20"/>
                <w:lang w:val="ru-RU"/>
              </w:rPr>
              <w:t>-терминалы, в исправном состоянии, со всеми его принадлежностями и Ознакомительным материалом при необходимости;</w:t>
            </w:r>
          </w:p>
        </w:tc>
      </w:tr>
      <w:tr w:rsidR="00B20DE9" w:rsidRPr="00EE22E4" w14:paraId="22485E7E" w14:textId="77777777" w:rsidTr="00096BFC">
        <w:trPr>
          <w:trHeight w:val="511"/>
        </w:trPr>
        <w:tc>
          <w:tcPr>
            <w:tcW w:w="10811" w:type="dxa"/>
            <w:gridSpan w:val="2"/>
          </w:tcPr>
          <w:p w14:paraId="29B5108B" w14:textId="1BE7050F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- установить и произвести подключение </w:t>
            </w:r>
            <w:r w:rsidRPr="00EE22E4">
              <w:rPr>
                <w:sz w:val="20"/>
                <w:lang w:val="ru-RU"/>
              </w:rPr>
              <w:t>POS</w:t>
            </w:r>
            <w:r w:rsidRPr="005010E4">
              <w:rPr>
                <w:sz w:val="20"/>
                <w:lang w:val="ru-RU"/>
              </w:rPr>
              <w:t>-терминала, при необходимости осуществить разъяснение персоналу Партнера порядок проведения и оформления операций в Автоматизированном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режиме</w:t>
            </w:r>
            <w:r w:rsid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Авторизации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инструктаж,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том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числе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-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рабочем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месте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соответствии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Ознакомительным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материалом;</w:t>
            </w:r>
          </w:p>
        </w:tc>
      </w:tr>
      <w:tr w:rsidR="00B20DE9" w:rsidRPr="00EE22E4" w14:paraId="234970DE" w14:textId="77777777" w:rsidTr="00096BFC">
        <w:trPr>
          <w:trHeight w:val="80"/>
        </w:trPr>
        <w:tc>
          <w:tcPr>
            <w:tcW w:w="10811" w:type="dxa"/>
            <w:gridSpan w:val="2"/>
          </w:tcPr>
          <w:p w14:paraId="4D5DD1E1" w14:textId="77777777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- предоставлять техническое сопровождение </w:t>
            </w:r>
            <w:r w:rsidRPr="00EE22E4">
              <w:rPr>
                <w:sz w:val="20"/>
                <w:lang w:val="ru-RU"/>
              </w:rPr>
              <w:t>POS</w:t>
            </w:r>
            <w:r w:rsidRPr="005010E4">
              <w:rPr>
                <w:sz w:val="20"/>
                <w:lang w:val="ru-RU"/>
              </w:rPr>
              <w:t>-терминала;</w:t>
            </w:r>
          </w:p>
        </w:tc>
      </w:tr>
      <w:tr w:rsidR="00B20DE9" w:rsidRPr="00EE22E4" w14:paraId="4D128116" w14:textId="77777777" w:rsidTr="00096BFC">
        <w:trPr>
          <w:trHeight w:val="80"/>
        </w:trPr>
        <w:tc>
          <w:tcPr>
            <w:tcW w:w="10811" w:type="dxa"/>
            <w:gridSpan w:val="2"/>
          </w:tcPr>
          <w:p w14:paraId="537BBD1A" w14:textId="1F3D9545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- в случае выхода из строя </w:t>
            </w:r>
            <w:r w:rsidRPr="00EE22E4">
              <w:rPr>
                <w:sz w:val="20"/>
                <w:lang w:val="ru-RU"/>
              </w:rPr>
              <w:t>POS</w:t>
            </w:r>
            <w:r w:rsidRPr="005010E4">
              <w:rPr>
                <w:sz w:val="20"/>
                <w:lang w:val="ru-RU"/>
              </w:rPr>
              <w:t>-терминала не по вине Партнера, осуществлять его замену за свой счет;</w:t>
            </w:r>
          </w:p>
        </w:tc>
      </w:tr>
      <w:tr w:rsidR="00B20DE9" w:rsidRPr="00EE22E4" w14:paraId="40C83D00" w14:textId="77777777" w:rsidTr="00096BFC">
        <w:trPr>
          <w:trHeight w:val="101"/>
        </w:trPr>
        <w:tc>
          <w:tcPr>
            <w:tcW w:w="10811" w:type="dxa"/>
            <w:gridSpan w:val="2"/>
          </w:tcPr>
          <w:p w14:paraId="59EEFF62" w14:textId="0970CCFD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- по запросу Партнера, в случае достижения договоренности между Сторонами установить дополнительный </w:t>
            </w:r>
            <w:r w:rsidRPr="00EE22E4">
              <w:rPr>
                <w:sz w:val="20"/>
                <w:lang w:val="ru-RU"/>
              </w:rPr>
              <w:t>POS</w:t>
            </w:r>
            <w:r w:rsidRPr="005010E4">
              <w:rPr>
                <w:sz w:val="20"/>
                <w:lang w:val="ru-RU"/>
              </w:rPr>
              <w:t>-терминал;</w:t>
            </w:r>
          </w:p>
        </w:tc>
      </w:tr>
      <w:tr w:rsidR="00B20DE9" w:rsidRPr="00EE22E4" w14:paraId="0BE74870" w14:textId="77777777" w:rsidTr="00096BFC">
        <w:trPr>
          <w:trHeight w:val="109"/>
        </w:trPr>
        <w:tc>
          <w:tcPr>
            <w:tcW w:w="10811" w:type="dxa"/>
            <w:gridSpan w:val="2"/>
          </w:tcPr>
          <w:p w14:paraId="5CD90024" w14:textId="69F5E6F0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-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течение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4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(четырех)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банковских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дней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дня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совершения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операции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Партнером,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переводить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деньги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уплату Товаров, реализованных с использованием Карточек, на банковский счет Партнера, и иные платежи по Приложению и ДБО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Партнеров</w:t>
            </w:r>
            <w:r w:rsidR="00D026FC" w:rsidRPr="005010E4">
              <w:rPr>
                <w:sz w:val="20"/>
                <w:lang w:val="ru-RU"/>
              </w:rPr>
              <w:t>, согласно условиям Приложения и ДБО Партнеров</w:t>
            </w:r>
            <w:r w:rsidRPr="005010E4">
              <w:rPr>
                <w:sz w:val="20"/>
                <w:lang w:val="ru-RU"/>
              </w:rPr>
              <w:t>.</w:t>
            </w:r>
          </w:p>
        </w:tc>
      </w:tr>
      <w:tr w:rsidR="00B20DE9" w:rsidRPr="00EE22E4" w14:paraId="251BFA80" w14:textId="77777777" w:rsidTr="00096BFC">
        <w:trPr>
          <w:trHeight w:val="60"/>
        </w:trPr>
        <w:tc>
          <w:tcPr>
            <w:tcW w:w="10811" w:type="dxa"/>
            <w:gridSpan w:val="2"/>
          </w:tcPr>
          <w:p w14:paraId="42D29E9E" w14:textId="3EF5B335" w:rsidR="00B20DE9" w:rsidRPr="006A5666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b/>
                <w:sz w:val="20"/>
                <w:lang w:val="ru-RU"/>
              </w:rPr>
            </w:pPr>
            <w:r w:rsidRPr="00EE22E4">
              <w:rPr>
                <w:b/>
                <w:sz w:val="20"/>
                <w:lang w:val="ru-RU"/>
              </w:rPr>
              <w:t xml:space="preserve">7.1.2. </w:t>
            </w:r>
            <w:r w:rsidRPr="006A5666">
              <w:rPr>
                <w:b/>
                <w:sz w:val="20"/>
                <w:lang w:val="ru-RU"/>
              </w:rPr>
              <w:t xml:space="preserve">В случае использования технологии </w:t>
            </w:r>
            <w:r w:rsidRPr="00EE22E4">
              <w:rPr>
                <w:b/>
                <w:sz w:val="20"/>
                <w:lang w:val="ru-RU"/>
              </w:rPr>
              <w:t>QR</w:t>
            </w:r>
            <w:r w:rsidRPr="006A5666">
              <w:rPr>
                <w:b/>
                <w:sz w:val="20"/>
                <w:lang w:val="ru-RU"/>
              </w:rPr>
              <w:t>-кода:</w:t>
            </w:r>
          </w:p>
        </w:tc>
      </w:tr>
      <w:tr w:rsidR="00B20DE9" w:rsidRPr="00EE22E4" w14:paraId="071A116B" w14:textId="77777777" w:rsidTr="00096BFC">
        <w:trPr>
          <w:trHeight w:val="209"/>
        </w:trPr>
        <w:tc>
          <w:tcPr>
            <w:tcW w:w="10811" w:type="dxa"/>
            <w:gridSpan w:val="2"/>
          </w:tcPr>
          <w:p w14:paraId="3D65D7F1" w14:textId="0D1C72FE" w:rsidR="00B20DE9" w:rsidRPr="005010E4" w:rsidRDefault="0097582D" w:rsidP="00096BFC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- предоставлять Партнеру в Личном кабинете в </w:t>
            </w:r>
            <w:r w:rsidRPr="00EE22E4">
              <w:rPr>
                <w:sz w:val="20"/>
                <w:lang w:val="ru-RU"/>
              </w:rPr>
              <w:t>Kaspi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184E39" w:rsidRPr="00096BFC">
              <w:rPr>
                <w:sz w:val="20"/>
                <w:lang w:val="ru-RU"/>
              </w:rPr>
              <w:t>Pay</w:t>
            </w:r>
            <w:r w:rsidR="00184E39" w:rsidRPr="005010E4">
              <w:rPr>
                <w:sz w:val="20"/>
                <w:lang w:val="ru-RU"/>
              </w:rPr>
              <w:t xml:space="preserve"> </w:t>
            </w:r>
            <w:r w:rsidR="003376EB" w:rsidRPr="005010E4">
              <w:rPr>
                <w:sz w:val="20"/>
                <w:lang w:val="ru-RU"/>
              </w:rPr>
              <w:t>возможность сканирования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3376EB" w:rsidRPr="00EE22E4">
              <w:rPr>
                <w:sz w:val="20"/>
                <w:lang w:val="ru-RU"/>
              </w:rPr>
              <w:t>QR</w:t>
            </w:r>
            <w:r w:rsidR="003376EB" w:rsidRPr="005010E4">
              <w:rPr>
                <w:sz w:val="20"/>
                <w:lang w:val="ru-RU"/>
              </w:rPr>
              <w:t>-код</w:t>
            </w:r>
            <w:r w:rsidR="00726916" w:rsidRPr="005010E4">
              <w:rPr>
                <w:sz w:val="20"/>
                <w:lang w:val="ru-RU"/>
              </w:rPr>
              <w:t>а</w:t>
            </w:r>
            <w:r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3BE970D0" w14:textId="77777777" w:rsidTr="00096BFC">
        <w:trPr>
          <w:trHeight w:val="168"/>
        </w:trPr>
        <w:tc>
          <w:tcPr>
            <w:tcW w:w="10811" w:type="dxa"/>
            <w:gridSpan w:val="2"/>
          </w:tcPr>
          <w:p w14:paraId="0E1AF9AF" w14:textId="77777777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- в течение 4 (четырех) банковских дней со дня совершения Операции, переводить деньги в уплату реализованных с использованием технологии </w:t>
            </w:r>
            <w:r w:rsidRPr="00EE22E4">
              <w:rPr>
                <w:sz w:val="20"/>
                <w:lang w:val="ru-RU"/>
              </w:rPr>
              <w:t>QR</w:t>
            </w:r>
            <w:r w:rsidRPr="005010E4">
              <w:rPr>
                <w:sz w:val="20"/>
                <w:lang w:val="ru-RU"/>
              </w:rPr>
              <w:t>-кода Товаров на банковский счет Партнера.</w:t>
            </w:r>
          </w:p>
        </w:tc>
      </w:tr>
      <w:tr w:rsidR="00B20DE9" w:rsidRPr="00EE22E4" w14:paraId="72589E8A" w14:textId="77777777" w:rsidTr="00096BFC">
        <w:trPr>
          <w:trHeight w:val="60"/>
        </w:trPr>
        <w:tc>
          <w:tcPr>
            <w:tcW w:w="10811" w:type="dxa"/>
            <w:gridSpan w:val="2"/>
          </w:tcPr>
          <w:p w14:paraId="0599A4EC" w14:textId="77777777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7.1.3. Предоставлять по запросу Выписку Партнеру по проведенным Операциям.</w:t>
            </w:r>
          </w:p>
        </w:tc>
      </w:tr>
      <w:tr w:rsidR="00B20DE9" w:rsidRPr="005010E4" w14:paraId="0A365215" w14:textId="77777777" w:rsidTr="00096BFC">
        <w:trPr>
          <w:trHeight w:val="60"/>
        </w:trPr>
        <w:tc>
          <w:tcPr>
            <w:tcW w:w="10811" w:type="dxa"/>
            <w:gridSpan w:val="2"/>
          </w:tcPr>
          <w:p w14:paraId="4CC705CC" w14:textId="0EC3C78B" w:rsidR="00B20DE9" w:rsidRPr="00EE22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EE22E4">
              <w:rPr>
                <w:sz w:val="20"/>
                <w:lang w:val="ru-RU"/>
              </w:rPr>
              <w:t xml:space="preserve">7.2.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EE22E4">
              <w:rPr>
                <w:sz w:val="20"/>
                <w:lang w:val="ru-RU"/>
              </w:rPr>
              <w:t xml:space="preserve"> вправе:</w:t>
            </w:r>
          </w:p>
        </w:tc>
      </w:tr>
      <w:tr w:rsidR="00B20DE9" w:rsidRPr="00EE22E4" w14:paraId="174773D6" w14:textId="77777777" w:rsidTr="00096BFC">
        <w:trPr>
          <w:trHeight w:val="280"/>
        </w:trPr>
        <w:tc>
          <w:tcPr>
            <w:tcW w:w="10811" w:type="dxa"/>
            <w:gridSpan w:val="2"/>
          </w:tcPr>
          <w:p w14:paraId="60F7A37A" w14:textId="07CAE5DC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7.2.1.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Отказать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Партнеру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предоставлении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услуг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Приложению,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если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ДБО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Партнеров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предусматривают возможности предоставления такой услуги, в том числе, в случае если Пользователь не идентифицирован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как Пользователь и/или не обладает необходимым уровнем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доступа;</w:t>
            </w:r>
          </w:p>
        </w:tc>
      </w:tr>
      <w:tr w:rsidR="00B20DE9" w:rsidRPr="00EE22E4" w14:paraId="762F1423" w14:textId="77777777" w:rsidTr="00096BFC">
        <w:trPr>
          <w:trHeight w:val="60"/>
        </w:trPr>
        <w:tc>
          <w:tcPr>
            <w:tcW w:w="10811" w:type="dxa"/>
            <w:gridSpan w:val="2"/>
          </w:tcPr>
          <w:p w14:paraId="2B339D87" w14:textId="77777777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7.2.2. Отказать в проведении Операций по платежным картам других эмитентов;</w:t>
            </w:r>
          </w:p>
        </w:tc>
      </w:tr>
      <w:tr w:rsidR="00B20DE9" w:rsidRPr="00EE22E4" w14:paraId="1FBF1789" w14:textId="77777777" w:rsidTr="00096BFC">
        <w:trPr>
          <w:trHeight w:val="136"/>
        </w:trPr>
        <w:tc>
          <w:tcPr>
            <w:tcW w:w="10811" w:type="dxa"/>
            <w:gridSpan w:val="2"/>
          </w:tcPr>
          <w:p w14:paraId="07248997" w14:textId="77777777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7.2.3. Отказать в предоставлении услуг, в случаях включения Партнера в список Партнеров, имеющих риск осуществления </w:t>
            </w:r>
            <w:proofErr w:type="spellStart"/>
            <w:r w:rsidRPr="005010E4">
              <w:rPr>
                <w:sz w:val="20"/>
                <w:lang w:val="ru-RU"/>
              </w:rPr>
              <w:t>лжепредпринимательской</w:t>
            </w:r>
            <w:proofErr w:type="spellEnd"/>
            <w:r w:rsidRPr="005010E4">
              <w:rPr>
                <w:sz w:val="20"/>
                <w:lang w:val="ru-RU"/>
              </w:rPr>
              <w:t xml:space="preserve"> деятельности;</w:t>
            </w:r>
          </w:p>
        </w:tc>
      </w:tr>
      <w:tr w:rsidR="00B20DE9" w:rsidRPr="00EE22E4" w14:paraId="1164443D" w14:textId="77777777" w:rsidTr="00096BFC">
        <w:trPr>
          <w:trHeight w:val="128"/>
        </w:trPr>
        <w:tc>
          <w:tcPr>
            <w:tcW w:w="10811" w:type="dxa"/>
            <w:gridSpan w:val="2"/>
          </w:tcPr>
          <w:p w14:paraId="00F6A6A9" w14:textId="747AF56D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7.2.4. Проверять соблюдение Партнером (его работниками) положений ДБО Партнеров, в том числе сохранность переданного </w:t>
            </w:r>
            <w:r w:rsidR="00726916" w:rsidRPr="005010E4">
              <w:rPr>
                <w:sz w:val="20"/>
                <w:lang w:val="ru-RU"/>
              </w:rPr>
              <w:t>Устройства</w:t>
            </w:r>
            <w:r w:rsidRPr="005010E4">
              <w:rPr>
                <w:sz w:val="20"/>
                <w:lang w:val="ru-RU"/>
              </w:rPr>
              <w:t>, его исправность и порядок использования;</w:t>
            </w:r>
          </w:p>
        </w:tc>
      </w:tr>
      <w:tr w:rsidR="00B20DE9" w:rsidRPr="00EE22E4" w14:paraId="1C950ABE" w14:textId="77777777" w:rsidTr="00096BFC">
        <w:trPr>
          <w:trHeight w:val="120"/>
        </w:trPr>
        <w:tc>
          <w:tcPr>
            <w:tcW w:w="10811" w:type="dxa"/>
            <w:gridSpan w:val="2"/>
          </w:tcPr>
          <w:p w14:paraId="4E9A9D65" w14:textId="77777777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7.2.5. Не производить расчеты по заведомо ошибочным, несанкционированным операциям до разрешения возникшей спорной ситуации;</w:t>
            </w:r>
          </w:p>
        </w:tc>
      </w:tr>
      <w:tr w:rsidR="00B20DE9" w:rsidRPr="00EE22E4" w14:paraId="1CDB924C" w14:textId="77777777" w:rsidTr="00096BFC">
        <w:trPr>
          <w:gridBefore w:val="1"/>
          <w:wBefore w:w="32" w:type="dxa"/>
          <w:trHeight w:val="962"/>
        </w:trPr>
        <w:tc>
          <w:tcPr>
            <w:tcW w:w="10779" w:type="dxa"/>
          </w:tcPr>
          <w:p w14:paraId="04827BFF" w14:textId="03ED43D4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7.2.6. В случаях подозрения в проведении Партнером мошеннических Операций, а также случаях противоречия Операции законодательству Республики Казахстан, в том числе законодательству о противодействии легализации и отмыванию доходов, полученных преступным путем, и финансированию терроризма,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внутренним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нормативным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документам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,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имеет право задержать (заблокировать) возмещение по Операциям на банковском счете Партнера и/или приостановить работу </w:t>
            </w:r>
            <w:r w:rsidRPr="00EE22E4">
              <w:rPr>
                <w:sz w:val="20"/>
                <w:lang w:val="ru-RU"/>
              </w:rPr>
              <w:t>QR</w:t>
            </w:r>
            <w:r w:rsidRPr="005010E4">
              <w:rPr>
                <w:sz w:val="20"/>
                <w:lang w:val="ru-RU"/>
              </w:rPr>
              <w:t xml:space="preserve">-кода либо </w:t>
            </w:r>
            <w:r w:rsidR="00726916" w:rsidRPr="005010E4">
              <w:rPr>
                <w:sz w:val="20"/>
                <w:lang w:val="ru-RU"/>
              </w:rPr>
              <w:t>Устройства</w:t>
            </w:r>
            <w:r w:rsidRPr="005010E4">
              <w:rPr>
                <w:sz w:val="20"/>
                <w:lang w:val="ru-RU"/>
              </w:rPr>
              <w:t xml:space="preserve"> до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выяснения</w:t>
            </w:r>
            <w:r w:rsidR="00726916" w:rsidRP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обстоятельств совершения таких Операций;</w:t>
            </w:r>
          </w:p>
        </w:tc>
      </w:tr>
      <w:tr w:rsidR="00B20DE9" w:rsidRPr="00EE22E4" w14:paraId="38E58998" w14:textId="77777777" w:rsidTr="00096BFC">
        <w:trPr>
          <w:gridBefore w:val="1"/>
          <w:wBefore w:w="32" w:type="dxa"/>
          <w:trHeight w:val="60"/>
        </w:trPr>
        <w:tc>
          <w:tcPr>
            <w:tcW w:w="10779" w:type="dxa"/>
          </w:tcPr>
          <w:p w14:paraId="2E882AFA" w14:textId="49FB9FFF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7.2.7. Выставить Партнеру счет для возмещения стоимости ремонта </w:t>
            </w:r>
            <w:r w:rsidR="00726916" w:rsidRPr="005010E4">
              <w:rPr>
                <w:sz w:val="20"/>
                <w:lang w:val="ru-RU"/>
              </w:rPr>
              <w:t>Устройства</w:t>
            </w:r>
            <w:r w:rsidRPr="005010E4">
              <w:rPr>
                <w:sz w:val="20"/>
                <w:lang w:val="ru-RU"/>
              </w:rPr>
              <w:t xml:space="preserve"> и/или стоимости </w:t>
            </w:r>
            <w:r w:rsidR="00726916" w:rsidRPr="005010E4">
              <w:rPr>
                <w:sz w:val="20"/>
                <w:lang w:val="ru-RU"/>
              </w:rPr>
              <w:t>Устройства</w:t>
            </w:r>
            <w:r w:rsidRPr="005010E4">
              <w:rPr>
                <w:sz w:val="20"/>
                <w:lang w:val="ru-RU"/>
              </w:rPr>
              <w:t xml:space="preserve"> в случае утраты, поломки или выхода его из строя по вине Партнера;</w:t>
            </w:r>
          </w:p>
        </w:tc>
      </w:tr>
      <w:tr w:rsidR="00B20DE9" w:rsidRPr="00EE22E4" w14:paraId="192A6BCC" w14:textId="77777777" w:rsidTr="00096BFC">
        <w:trPr>
          <w:gridBefore w:val="1"/>
          <w:wBefore w:w="32" w:type="dxa"/>
          <w:trHeight w:val="60"/>
        </w:trPr>
        <w:tc>
          <w:tcPr>
            <w:tcW w:w="10779" w:type="dxa"/>
          </w:tcPr>
          <w:p w14:paraId="58DC5EB7" w14:textId="152107B6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7.2.8. По своему усмотрению не предоставлять </w:t>
            </w:r>
            <w:r w:rsidR="00726916" w:rsidRPr="005010E4">
              <w:rPr>
                <w:sz w:val="20"/>
                <w:lang w:val="ru-RU"/>
              </w:rPr>
              <w:t>Устройство</w:t>
            </w:r>
            <w:r w:rsidRPr="005010E4">
              <w:rPr>
                <w:sz w:val="20"/>
                <w:lang w:val="ru-RU"/>
              </w:rPr>
              <w:t xml:space="preserve"> Партнеру либо изъять </w:t>
            </w:r>
            <w:r w:rsidR="00726916" w:rsidRPr="005010E4">
              <w:rPr>
                <w:sz w:val="20"/>
                <w:lang w:val="ru-RU"/>
              </w:rPr>
              <w:t>Устройство</w:t>
            </w:r>
            <w:r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515D3E05" w14:textId="77777777" w:rsidTr="00096BFC">
        <w:trPr>
          <w:gridBefore w:val="1"/>
          <w:wBefore w:w="32" w:type="dxa"/>
          <w:trHeight w:val="80"/>
        </w:trPr>
        <w:tc>
          <w:tcPr>
            <w:tcW w:w="10779" w:type="dxa"/>
          </w:tcPr>
          <w:p w14:paraId="0B76385F" w14:textId="77777777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7.2.9. Самостоятельно провести операцию «сверка итогов» при наличии совершенных Операции за день;</w:t>
            </w:r>
          </w:p>
        </w:tc>
      </w:tr>
      <w:tr w:rsidR="00B20DE9" w:rsidRPr="00EE22E4" w14:paraId="7265D80F" w14:textId="77777777" w:rsidTr="00096BFC">
        <w:trPr>
          <w:gridBefore w:val="1"/>
          <w:wBefore w:w="32" w:type="dxa"/>
          <w:trHeight w:val="60"/>
        </w:trPr>
        <w:tc>
          <w:tcPr>
            <w:tcW w:w="10779" w:type="dxa"/>
          </w:tcPr>
          <w:p w14:paraId="012137C9" w14:textId="77777777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7.2.10. Вносить изменения в Приложение, в том числе в Тарифы, в порядке, установленном ДБО Партнеров;</w:t>
            </w:r>
          </w:p>
        </w:tc>
      </w:tr>
      <w:tr w:rsidR="00B20DE9" w:rsidRPr="005010E4" w14:paraId="5A0306C9" w14:textId="77777777" w:rsidTr="00096BFC">
        <w:trPr>
          <w:gridBefore w:val="1"/>
          <w:wBefore w:w="32" w:type="dxa"/>
          <w:trHeight w:val="60"/>
        </w:trPr>
        <w:tc>
          <w:tcPr>
            <w:tcW w:w="10779" w:type="dxa"/>
          </w:tcPr>
          <w:p w14:paraId="481EA093" w14:textId="404FD590" w:rsidR="00B20DE9" w:rsidRPr="00EE22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7.2.11. Определять иной порядок оплаты за Товар, который будет доведен до сведения Партнера одним из Каналов связи по усмотрению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EE22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6AC0FA7A" w14:textId="77777777" w:rsidTr="00096BFC">
        <w:trPr>
          <w:gridBefore w:val="1"/>
          <w:wBefore w:w="32" w:type="dxa"/>
          <w:trHeight w:val="60"/>
        </w:trPr>
        <w:tc>
          <w:tcPr>
            <w:tcW w:w="10779" w:type="dxa"/>
          </w:tcPr>
          <w:p w14:paraId="5386859F" w14:textId="69F7FDF2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7.2.1</w:t>
            </w:r>
            <w:r w:rsidR="00A3626E" w:rsidRPr="005010E4">
              <w:rPr>
                <w:sz w:val="20"/>
                <w:lang w:val="ru-RU"/>
              </w:rPr>
              <w:t>2</w:t>
            </w:r>
            <w:r w:rsidRPr="005010E4">
              <w:rPr>
                <w:sz w:val="20"/>
                <w:lang w:val="ru-RU"/>
              </w:rPr>
              <w:t>.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осуществлять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либо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заблокировать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Операции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Устройству/</w:t>
            </w:r>
            <w:proofErr w:type="spellStart"/>
            <w:r w:rsidRPr="005010E4">
              <w:rPr>
                <w:sz w:val="20"/>
                <w:lang w:val="ru-RU"/>
              </w:rPr>
              <w:t>ам</w:t>
            </w:r>
            <w:proofErr w:type="spellEnd"/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нарушении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Партнером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условий ДБО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Партнеров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и/или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Приложений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к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нему,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том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числе,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случае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если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имеются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неисполненные</w:t>
            </w:r>
            <w:r w:rsid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обязательства перед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, как в рамках ДБО Партнеров, так и в рамках любого иного договора, заключенного между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и Партнером;</w:t>
            </w:r>
          </w:p>
        </w:tc>
      </w:tr>
      <w:tr w:rsidR="00B20DE9" w:rsidRPr="00EE22E4" w14:paraId="691965CD" w14:textId="77777777" w:rsidTr="00096BFC">
        <w:trPr>
          <w:gridBefore w:val="1"/>
          <w:wBefore w:w="32" w:type="dxa"/>
          <w:trHeight w:val="60"/>
        </w:trPr>
        <w:tc>
          <w:tcPr>
            <w:tcW w:w="10779" w:type="dxa"/>
          </w:tcPr>
          <w:p w14:paraId="085612BC" w14:textId="45DBDA7A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lastRenderedPageBreak/>
              <w:t>7.2.1</w:t>
            </w:r>
            <w:r w:rsidR="00A3626E" w:rsidRPr="005010E4">
              <w:rPr>
                <w:sz w:val="20"/>
                <w:lang w:val="ru-RU"/>
              </w:rPr>
              <w:t>3</w:t>
            </w:r>
            <w:r w:rsidRPr="005010E4">
              <w:rPr>
                <w:sz w:val="20"/>
                <w:lang w:val="ru-RU"/>
              </w:rPr>
              <w:t>. Отказать Партнеру в предоставлении услуг, если оборудование и/или Электронное устройство Партнера и программное обеспечение не соответствует техническим условиям и требованиям;</w:t>
            </w:r>
          </w:p>
        </w:tc>
      </w:tr>
      <w:tr w:rsidR="00B20DE9" w:rsidRPr="00EE22E4" w14:paraId="3E354C42" w14:textId="77777777" w:rsidTr="00096BFC">
        <w:trPr>
          <w:gridBefore w:val="1"/>
          <w:wBefore w:w="32" w:type="dxa"/>
          <w:trHeight w:val="428"/>
        </w:trPr>
        <w:tc>
          <w:tcPr>
            <w:tcW w:w="10779" w:type="dxa"/>
          </w:tcPr>
          <w:p w14:paraId="0E634976" w14:textId="3D4E3907" w:rsidR="00B20DE9" w:rsidRPr="005010E4" w:rsidRDefault="006A5666" w:rsidP="00096BFC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7.2.14. </w:t>
            </w:r>
            <w:r w:rsidR="0097582D" w:rsidRPr="005010E4">
              <w:rPr>
                <w:sz w:val="20"/>
                <w:lang w:val="ru-RU"/>
              </w:rPr>
              <w:t>Предоставлять отображение Операций в Личном кабинете;</w:t>
            </w:r>
          </w:p>
          <w:p w14:paraId="1205DB22" w14:textId="6AFFF066" w:rsidR="00B20DE9" w:rsidRPr="00096BFC" w:rsidRDefault="006A5666" w:rsidP="00096BFC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7.2.15. </w:t>
            </w:r>
            <w:r w:rsidR="0097582D" w:rsidRPr="00096BFC">
              <w:rPr>
                <w:sz w:val="20"/>
                <w:lang w:val="ru-RU"/>
              </w:rPr>
              <w:t>Без предварительного уведомления Партнера:</w:t>
            </w:r>
          </w:p>
          <w:p w14:paraId="05B461B9" w14:textId="69D6197C" w:rsidR="00B20DE9" w:rsidRPr="005010E4" w:rsidRDefault="0097582D" w:rsidP="00EE22E4">
            <w:pPr>
              <w:pStyle w:val="TableParagraph"/>
              <w:numPr>
                <w:ilvl w:val="3"/>
                <w:numId w:val="6"/>
              </w:numPr>
              <w:tabs>
                <w:tab w:val="left" w:pos="1027"/>
                <w:tab w:val="left" w:pos="1561"/>
              </w:tabs>
              <w:spacing w:line="215" w:lineRule="exact"/>
              <w:ind w:left="1278" w:right="85" w:firstLine="0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ограничить Партнера в распоряжении деньгами на банковских счетах Партнера, открытых в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(</w:t>
            </w:r>
            <w:r w:rsidR="003A0F19">
              <w:rPr>
                <w:sz w:val="20"/>
                <w:lang w:val="ru-RU"/>
              </w:rPr>
              <w:t xml:space="preserve">ранее и </w:t>
            </w:r>
            <w:r w:rsidRPr="005010E4">
              <w:rPr>
                <w:sz w:val="20"/>
                <w:lang w:val="ru-RU"/>
              </w:rPr>
              <w:t>далее – Счет), в пределах остатка денег на Счете, сроком до 90 дней, в т.ч. забрать деньги со Счета в заклад на указанный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срок.</w:t>
            </w:r>
          </w:p>
          <w:p w14:paraId="7415BCC9" w14:textId="559C8B74" w:rsidR="00B20DE9" w:rsidRPr="005010E4" w:rsidRDefault="0097582D" w:rsidP="00EE22E4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1420"/>
              </w:tabs>
              <w:spacing w:line="215" w:lineRule="exact"/>
              <w:ind w:left="1278" w:right="85" w:firstLine="0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Ограничения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банковским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счетам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распространяются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все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способы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распоряжения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деньгами на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Счете,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т.ч.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снятие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наличных,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осуществление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платежей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и/или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переводов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денег,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совершение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иных расходных операций.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вправе по своему усмотрению отменить ограничения или сделать исключение для определенных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операций;</w:t>
            </w:r>
          </w:p>
          <w:p w14:paraId="00F86F46" w14:textId="77777777" w:rsidR="00B20DE9" w:rsidRPr="005010E4" w:rsidRDefault="0097582D" w:rsidP="00EE22E4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  <w:tab w:val="left" w:pos="1420"/>
              </w:tabs>
              <w:spacing w:line="215" w:lineRule="exact"/>
              <w:ind w:left="1278" w:right="85" w:firstLine="0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закладом денег обеспечивается исполнения обязательств Партнера по Соглашениям, в т.ч. по уплате штрафа;</w:t>
            </w:r>
          </w:p>
          <w:p w14:paraId="55D17478" w14:textId="77777777" w:rsidR="00B20DE9" w:rsidRPr="005010E4" w:rsidRDefault="0097582D" w:rsidP="00EE22E4">
            <w:pPr>
              <w:pStyle w:val="TableParagraph"/>
              <w:tabs>
                <w:tab w:val="left" w:pos="1561"/>
              </w:tabs>
              <w:spacing w:line="215" w:lineRule="exact"/>
              <w:ind w:left="1278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2) изымать деньги со Счета (в т.ч. путем прямого дебетования) или из суммы заклада:</w:t>
            </w:r>
          </w:p>
          <w:p w14:paraId="1B263C05" w14:textId="719EC012" w:rsidR="008307DB" w:rsidRPr="005010E4" w:rsidRDefault="0097582D" w:rsidP="00EE22E4">
            <w:pPr>
              <w:pStyle w:val="TableParagraph"/>
              <w:numPr>
                <w:ilvl w:val="0"/>
                <w:numId w:val="4"/>
              </w:numPr>
              <w:tabs>
                <w:tab w:val="left" w:pos="1019"/>
                <w:tab w:val="left" w:pos="1420"/>
                <w:tab w:val="left" w:pos="1850"/>
              </w:tabs>
              <w:spacing w:line="215" w:lineRule="exact"/>
              <w:ind w:left="1278" w:right="85" w:firstLine="0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для уплаты штрафа в размере стоимости Товара, в отношении/при реализации которого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выявлено</w:t>
            </w:r>
            <w:r w:rsidRPr="005010E4">
              <w:rPr>
                <w:sz w:val="20"/>
                <w:lang w:val="ru-RU"/>
              </w:rPr>
              <w:tab/>
              <w:t>нарушение,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предусмотренное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подпунктами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1)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-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2)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настоящего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пункта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и/или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причиненного ущерба;</w:t>
            </w:r>
          </w:p>
          <w:p w14:paraId="24D95194" w14:textId="77777777" w:rsidR="00B20DE9" w:rsidRPr="005010E4" w:rsidRDefault="0097582D" w:rsidP="00EE22E4">
            <w:pPr>
              <w:pStyle w:val="TableParagraph"/>
              <w:numPr>
                <w:ilvl w:val="0"/>
                <w:numId w:val="4"/>
              </w:numPr>
              <w:tabs>
                <w:tab w:val="left" w:pos="969"/>
                <w:tab w:val="left" w:pos="1420"/>
              </w:tabs>
              <w:spacing w:line="215" w:lineRule="exact"/>
              <w:ind w:left="1278" w:right="85" w:firstLine="0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для уплаты иных штрафов в размерах, определенных Соглашением;</w:t>
            </w:r>
          </w:p>
          <w:p w14:paraId="401B525D" w14:textId="723B780F" w:rsidR="00B20DE9" w:rsidRPr="005010E4" w:rsidRDefault="0097582D" w:rsidP="00EE22E4">
            <w:pPr>
              <w:pStyle w:val="TableParagraph"/>
              <w:numPr>
                <w:ilvl w:val="0"/>
                <w:numId w:val="4"/>
              </w:numPr>
              <w:tabs>
                <w:tab w:val="left" w:pos="957"/>
                <w:tab w:val="left" w:pos="1420"/>
              </w:tabs>
              <w:spacing w:line="215" w:lineRule="exact"/>
              <w:ind w:left="1278" w:right="85" w:firstLine="0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размере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стоимости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Товара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для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погашения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задолженности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5A0A99" w:rsidRPr="005010E4">
              <w:rPr>
                <w:sz w:val="20"/>
                <w:lang w:val="ru-RU"/>
              </w:rPr>
              <w:t>Покупателя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перед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или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возврата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счет </w:t>
            </w:r>
            <w:r w:rsidR="005A0A99" w:rsidRPr="005010E4">
              <w:rPr>
                <w:sz w:val="20"/>
                <w:lang w:val="ru-RU"/>
              </w:rPr>
              <w:t>Покупателя</w:t>
            </w:r>
            <w:r w:rsidRPr="005010E4">
              <w:rPr>
                <w:sz w:val="20"/>
                <w:lang w:val="ru-RU"/>
              </w:rPr>
              <w:t xml:space="preserve"> в случае, указанном в подпункте 3) настоящего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пункта,</w:t>
            </w:r>
          </w:p>
          <w:p w14:paraId="73338B14" w14:textId="5187081B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если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мнению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нарушил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любые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условия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или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обязательства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ДБО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Партнеров,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Договору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 оказание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услуг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обработке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данных,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иных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договорных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обязательств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Партнера,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т.ч.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правил,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руководств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и иных документов, ссылки на которые имеются в указанных договорах (далее – Соглашения), и/или наличия у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подозрений в нарушении Соглашения, в том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числе:</w:t>
            </w:r>
          </w:p>
          <w:p w14:paraId="1B6B818B" w14:textId="2045132F" w:rsidR="00B20DE9" w:rsidRPr="005010E4" w:rsidRDefault="0097582D" w:rsidP="00EE22E4">
            <w:pPr>
              <w:pStyle w:val="TableParagraph"/>
              <w:numPr>
                <w:ilvl w:val="0"/>
                <w:numId w:val="3"/>
              </w:numPr>
              <w:tabs>
                <w:tab w:val="left" w:pos="1027"/>
              </w:tabs>
              <w:spacing w:line="215" w:lineRule="exact"/>
              <w:ind w:left="609" w:right="85" w:firstLine="0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если, по мнению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, Партнер (его работники) участвовали, помогали, содействовали любым способом нецелевому использованию заемных денег, предоставленных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5A0A99" w:rsidRPr="005010E4">
              <w:rPr>
                <w:sz w:val="20"/>
                <w:lang w:val="ru-RU"/>
              </w:rPr>
              <w:t>Покупателю</w:t>
            </w:r>
            <w:r w:rsidRPr="005010E4">
              <w:rPr>
                <w:sz w:val="20"/>
                <w:lang w:val="ru-RU"/>
              </w:rPr>
              <w:t xml:space="preserve"> для приобретения и оплаты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Товара;</w:t>
            </w:r>
          </w:p>
          <w:p w14:paraId="06556DF8" w14:textId="77777777" w:rsidR="00B20DE9" w:rsidRPr="005010E4" w:rsidRDefault="0097582D" w:rsidP="00EE22E4">
            <w:pPr>
              <w:pStyle w:val="TableParagraph"/>
              <w:numPr>
                <w:ilvl w:val="0"/>
                <w:numId w:val="3"/>
              </w:numPr>
              <w:tabs>
                <w:tab w:val="left" w:pos="1027"/>
              </w:tabs>
              <w:spacing w:line="215" w:lineRule="exact"/>
              <w:ind w:left="609" w:right="85" w:firstLine="0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в случае не предоставления или несоответствия документов, подтверждающих факт совершение сделок с Товаром, заключенных в рамках Соглашений, или несоответствия фактически заключенной сделки условиям оформленного Заказа, продажи Товара по завышенной стоимости 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т.д.;</w:t>
            </w:r>
          </w:p>
          <w:p w14:paraId="1668669D" w14:textId="77777777" w:rsidR="00B20DE9" w:rsidRPr="00EE22E4" w:rsidRDefault="0097582D" w:rsidP="00EE22E4">
            <w:pPr>
              <w:pStyle w:val="TableParagraph"/>
              <w:numPr>
                <w:ilvl w:val="0"/>
                <w:numId w:val="3"/>
              </w:numPr>
              <w:tabs>
                <w:tab w:val="left" w:pos="1027"/>
              </w:tabs>
              <w:spacing w:line="215" w:lineRule="exact"/>
              <w:ind w:left="609" w:right="85" w:firstLine="0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в случае продажи в рамках Соглашений, НЕ проверенного и/или НЕ сертифицированного и/или НЕ качественного и/или бывшего в употреблении Товара.</w:t>
            </w:r>
          </w:p>
        </w:tc>
      </w:tr>
      <w:tr w:rsidR="00B20DE9" w:rsidRPr="005010E4" w14:paraId="36B0E143" w14:textId="77777777" w:rsidTr="00096BFC">
        <w:trPr>
          <w:gridBefore w:val="1"/>
          <w:wBefore w:w="32" w:type="dxa"/>
          <w:trHeight w:val="60"/>
        </w:trPr>
        <w:tc>
          <w:tcPr>
            <w:tcW w:w="10779" w:type="dxa"/>
          </w:tcPr>
          <w:p w14:paraId="1DBB54CC" w14:textId="77777777" w:rsidR="00B20DE9" w:rsidRPr="00EE22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EE22E4">
              <w:rPr>
                <w:sz w:val="20"/>
                <w:lang w:val="ru-RU"/>
              </w:rPr>
              <w:t>7.3. Партнер обязуется:</w:t>
            </w:r>
          </w:p>
        </w:tc>
      </w:tr>
      <w:tr w:rsidR="00B20DE9" w:rsidRPr="00EE22E4" w14:paraId="3F4B4719" w14:textId="77777777" w:rsidTr="00096BFC">
        <w:trPr>
          <w:gridBefore w:val="1"/>
          <w:wBefore w:w="32" w:type="dxa"/>
          <w:trHeight w:val="236"/>
        </w:trPr>
        <w:tc>
          <w:tcPr>
            <w:tcW w:w="10779" w:type="dxa"/>
          </w:tcPr>
          <w:p w14:paraId="3ABEA84C" w14:textId="74C2C91D" w:rsidR="00B20DE9" w:rsidRPr="005010E4" w:rsidRDefault="0097582D" w:rsidP="00096BFC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7.3.1.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Соблюдать</w:t>
            </w:r>
            <w:r w:rsidR="00A06225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условия</w:t>
            </w:r>
            <w:r w:rsidR="00A06225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ДБО</w:t>
            </w:r>
            <w:r w:rsidR="00A06225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Партнеров,</w:t>
            </w:r>
            <w:r w:rsidR="00A06225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а</w:t>
            </w:r>
            <w:r w:rsidR="00A06225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также</w:t>
            </w:r>
            <w:r w:rsidR="00A06225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выполнять</w:t>
            </w:r>
            <w:r w:rsidR="006A5666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требования,</w:t>
            </w:r>
            <w:r w:rsidR="007D09D3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содержащиеся</w:t>
            </w:r>
            <w:r w:rsid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 Ознакомительных материалах;</w:t>
            </w:r>
          </w:p>
        </w:tc>
      </w:tr>
      <w:tr w:rsidR="00B20DE9" w:rsidRPr="00EE22E4" w14:paraId="240E14C3" w14:textId="77777777" w:rsidTr="00096BFC">
        <w:trPr>
          <w:gridBefore w:val="1"/>
          <w:wBefore w:w="32" w:type="dxa"/>
          <w:trHeight w:val="60"/>
        </w:trPr>
        <w:tc>
          <w:tcPr>
            <w:tcW w:w="10779" w:type="dxa"/>
          </w:tcPr>
          <w:p w14:paraId="45F35B9B" w14:textId="77777777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7.3.2. Допускать к проведению Операций только проинструктированный персонал Партнера;</w:t>
            </w:r>
          </w:p>
        </w:tc>
      </w:tr>
      <w:tr w:rsidR="00B20DE9" w:rsidRPr="00EE22E4" w14:paraId="5CFF7469" w14:textId="77777777" w:rsidTr="00096BFC">
        <w:trPr>
          <w:gridBefore w:val="1"/>
          <w:wBefore w:w="32" w:type="dxa"/>
          <w:trHeight w:val="619"/>
        </w:trPr>
        <w:tc>
          <w:tcPr>
            <w:tcW w:w="10779" w:type="dxa"/>
          </w:tcPr>
          <w:p w14:paraId="576BC8B4" w14:textId="6FAA5678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7.3.3. Хранить в условиях конфиденциальности экземпляры и копии всех документов, чеков, а также иную информацию, связанную с Операциями, в течение пяти лет и предоставлять копии таких документов, 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при</w:t>
            </w:r>
            <w:r w:rsid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необходимости их сверки – предъявить оригиналы хранящихся у Партнера документов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в течение 3 (трех) банковских дней со дня получения письменного требования;</w:t>
            </w:r>
          </w:p>
        </w:tc>
      </w:tr>
      <w:tr w:rsidR="00B20DE9" w:rsidRPr="00EE22E4" w14:paraId="5D643925" w14:textId="77777777" w:rsidTr="00096BFC">
        <w:trPr>
          <w:gridBefore w:val="1"/>
          <w:wBefore w:w="32" w:type="dxa"/>
          <w:trHeight w:val="333"/>
        </w:trPr>
        <w:tc>
          <w:tcPr>
            <w:tcW w:w="10779" w:type="dxa"/>
          </w:tcPr>
          <w:p w14:paraId="4F21C3E0" w14:textId="22274FB1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7.3.4. Размещать рекламные материалы, предоставленные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и придерживаться всех рекомендаций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размещению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местах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реализации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Товаров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наклеек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логотипом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Платежных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систем,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обслуживаемых Партнером;</w:t>
            </w:r>
          </w:p>
        </w:tc>
      </w:tr>
      <w:tr w:rsidR="00B20DE9" w:rsidRPr="00EE22E4" w14:paraId="0930184A" w14:textId="77777777" w:rsidTr="00096BFC">
        <w:trPr>
          <w:gridBefore w:val="1"/>
          <w:wBefore w:w="32" w:type="dxa"/>
          <w:trHeight w:val="238"/>
        </w:trPr>
        <w:tc>
          <w:tcPr>
            <w:tcW w:w="10779" w:type="dxa"/>
          </w:tcPr>
          <w:p w14:paraId="68F1394C" w14:textId="24436277" w:rsidR="00B20DE9" w:rsidRPr="00764657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7.3.5. Допускать к проведению Операции с использованием </w:t>
            </w:r>
            <w:r w:rsidRPr="00EE22E4">
              <w:rPr>
                <w:sz w:val="20"/>
                <w:lang w:val="ru-RU"/>
              </w:rPr>
              <w:t>QR</w:t>
            </w:r>
            <w:r w:rsidRPr="005010E4">
              <w:rPr>
                <w:sz w:val="20"/>
                <w:lang w:val="ru-RU"/>
              </w:rPr>
              <w:t>-кода только зарегистрированного</w:t>
            </w:r>
            <w:r w:rsidR="005010E4">
              <w:rPr>
                <w:sz w:val="20"/>
                <w:lang w:val="ru-RU"/>
              </w:rPr>
              <w:t xml:space="preserve"> </w:t>
            </w:r>
            <w:r w:rsidR="00764657" w:rsidRPr="00764657">
              <w:rPr>
                <w:sz w:val="20"/>
                <w:lang w:val="ru-RU"/>
              </w:rPr>
              <w:t>Пользователя;</w:t>
            </w:r>
          </w:p>
        </w:tc>
      </w:tr>
      <w:tr w:rsidR="00B20DE9" w:rsidRPr="00EE22E4" w14:paraId="4E2E5CED" w14:textId="77777777" w:rsidTr="00096BFC">
        <w:trPr>
          <w:trHeight w:val="235"/>
        </w:trPr>
        <w:tc>
          <w:tcPr>
            <w:tcW w:w="10811" w:type="dxa"/>
            <w:gridSpan w:val="2"/>
          </w:tcPr>
          <w:p w14:paraId="33DA063F" w14:textId="64EE4F08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7.3.6.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Организовать</w:t>
            </w:r>
            <w:r w:rsidRPr="005010E4">
              <w:rPr>
                <w:sz w:val="20"/>
                <w:lang w:val="ru-RU"/>
              </w:rPr>
              <w:tab/>
              <w:t>точку</w:t>
            </w:r>
            <w:r w:rsidRPr="005010E4">
              <w:rPr>
                <w:sz w:val="20"/>
                <w:lang w:val="ru-RU"/>
              </w:rPr>
              <w:tab/>
              <w:t>подключения</w:t>
            </w:r>
            <w:r w:rsidRPr="005010E4">
              <w:rPr>
                <w:sz w:val="20"/>
                <w:lang w:val="ru-RU"/>
              </w:rPr>
              <w:tab/>
            </w:r>
            <w:r w:rsidR="00726916" w:rsidRPr="005010E4">
              <w:rPr>
                <w:sz w:val="20"/>
                <w:lang w:val="ru-RU"/>
              </w:rPr>
              <w:t>Устройства</w:t>
            </w:r>
            <w:r w:rsidRPr="005010E4">
              <w:rPr>
                <w:sz w:val="20"/>
                <w:lang w:val="ru-RU"/>
              </w:rPr>
              <w:tab/>
              <w:t>(электрическую</w:t>
            </w:r>
            <w:r w:rsidR="00764657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сеть,</w:t>
            </w:r>
            <w:r w:rsidR="00764657">
              <w:rPr>
                <w:sz w:val="20"/>
                <w:lang w:val="ru-RU"/>
              </w:rPr>
              <w:t xml:space="preserve"> </w:t>
            </w:r>
            <w:r w:rsidRPr="00EE22E4">
              <w:rPr>
                <w:sz w:val="20"/>
                <w:lang w:val="ru-RU"/>
              </w:rPr>
              <w:t xml:space="preserve">соответствующие </w:t>
            </w:r>
            <w:r w:rsidRPr="005010E4">
              <w:rPr>
                <w:sz w:val="20"/>
                <w:lang w:val="ru-RU"/>
              </w:rPr>
              <w:t>коммуникации), согласно Ознакомительному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материалу;</w:t>
            </w:r>
          </w:p>
        </w:tc>
      </w:tr>
      <w:tr w:rsidR="00B20DE9" w:rsidRPr="00EE22E4" w14:paraId="6C2D3379" w14:textId="77777777" w:rsidTr="00096BFC">
        <w:trPr>
          <w:trHeight w:val="146"/>
        </w:trPr>
        <w:tc>
          <w:tcPr>
            <w:tcW w:w="10811" w:type="dxa"/>
            <w:gridSpan w:val="2"/>
          </w:tcPr>
          <w:p w14:paraId="63AFD938" w14:textId="15C0FE50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7.3.7. Не допускать повреждений полученного </w:t>
            </w:r>
            <w:r w:rsidR="00726916" w:rsidRPr="005010E4">
              <w:rPr>
                <w:sz w:val="20"/>
                <w:lang w:val="ru-RU"/>
              </w:rPr>
              <w:t>Устройства</w:t>
            </w:r>
            <w:r w:rsidRPr="005010E4">
              <w:rPr>
                <w:sz w:val="20"/>
                <w:lang w:val="ru-RU"/>
              </w:rPr>
              <w:t xml:space="preserve"> и обеспечить его сохранность;</w:t>
            </w:r>
          </w:p>
        </w:tc>
      </w:tr>
      <w:tr w:rsidR="00B20DE9" w:rsidRPr="00EE22E4" w14:paraId="6FFF96B9" w14:textId="77777777" w:rsidTr="00096BFC">
        <w:trPr>
          <w:trHeight w:val="60"/>
        </w:trPr>
        <w:tc>
          <w:tcPr>
            <w:tcW w:w="10811" w:type="dxa"/>
            <w:gridSpan w:val="2"/>
          </w:tcPr>
          <w:p w14:paraId="1D1CAC02" w14:textId="327FD8B0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7.3.8. Не пытаться производить ремонт (настройку) </w:t>
            </w:r>
            <w:r w:rsidR="00726916" w:rsidRPr="005010E4">
              <w:rPr>
                <w:sz w:val="20"/>
                <w:lang w:val="ru-RU"/>
              </w:rPr>
              <w:t>Устройства</w:t>
            </w:r>
            <w:r w:rsidRPr="005010E4">
              <w:rPr>
                <w:sz w:val="20"/>
                <w:lang w:val="ru-RU"/>
              </w:rPr>
              <w:t xml:space="preserve"> своими силами или с привлечением третьей стороны;</w:t>
            </w:r>
          </w:p>
        </w:tc>
      </w:tr>
      <w:tr w:rsidR="00B20DE9" w:rsidRPr="00EE22E4" w14:paraId="1049E300" w14:textId="77777777" w:rsidTr="00096BFC">
        <w:trPr>
          <w:trHeight w:val="60"/>
        </w:trPr>
        <w:tc>
          <w:tcPr>
            <w:tcW w:w="10811" w:type="dxa"/>
            <w:gridSpan w:val="2"/>
          </w:tcPr>
          <w:p w14:paraId="3B463AC8" w14:textId="59290859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7.3.9. Вернуть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726916" w:rsidRPr="005010E4">
              <w:rPr>
                <w:sz w:val="20"/>
                <w:lang w:val="ru-RU"/>
              </w:rPr>
              <w:t>Устройство</w:t>
            </w:r>
            <w:r w:rsidRPr="005010E4">
              <w:rPr>
                <w:sz w:val="20"/>
                <w:lang w:val="ru-RU"/>
              </w:rPr>
              <w:t xml:space="preserve"> в исправном состоянии в течение 3 рабочих дней с даты прекращения действия Приложения либо ДБО Партнеров полностью с учетом условий Приложения;</w:t>
            </w:r>
          </w:p>
        </w:tc>
      </w:tr>
      <w:tr w:rsidR="00B20DE9" w:rsidRPr="00EE22E4" w14:paraId="68D8A619" w14:textId="77777777" w:rsidTr="00096BFC">
        <w:trPr>
          <w:trHeight w:val="158"/>
        </w:trPr>
        <w:tc>
          <w:tcPr>
            <w:tcW w:w="10811" w:type="dxa"/>
            <w:gridSpan w:val="2"/>
          </w:tcPr>
          <w:p w14:paraId="05CB71C7" w14:textId="1E7697E3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7.3.10. В течение 10 рабочих дней оплатить счет, выставленный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в соответствии с условиями подпункта 7.2.7. Приложения, путем перечисления соответствующий суммы денег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по реквизитам,</w:t>
            </w:r>
            <w:r w:rsidR="00764657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указанным на Сайтах;</w:t>
            </w:r>
          </w:p>
        </w:tc>
      </w:tr>
      <w:tr w:rsidR="00B20DE9" w:rsidRPr="00EE22E4" w14:paraId="092CF258" w14:textId="77777777" w:rsidTr="00096BFC">
        <w:trPr>
          <w:trHeight w:val="224"/>
        </w:trPr>
        <w:tc>
          <w:tcPr>
            <w:tcW w:w="10811" w:type="dxa"/>
            <w:gridSpan w:val="2"/>
          </w:tcPr>
          <w:p w14:paraId="5A68FFDF" w14:textId="2B896CDC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7.3.11. Использовать </w:t>
            </w:r>
            <w:r w:rsidR="00726916" w:rsidRPr="005010E4">
              <w:rPr>
                <w:sz w:val="20"/>
                <w:lang w:val="ru-RU"/>
              </w:rPr>
              <w:t>Устройство</w:t>
            </w:r>
            <w:r w:rsidRPr="005010E4">
              <w:rPr>
                <w:sz w:val="20"/>
                <w:lang w:val="ru-RU"/>
              </w:rPr>
              <w:t xml:space="preserve"> и </w:t>
            </w:r>
            <w:r w:rsidRPr="00EE22E4">
              <w:rPr>
                <w:sz w:val="20"/>
                <w:lang w:val="ru-RU"/>
              </w:rPr>
              <w:t>QR</w:t>
            </w:r>
            <w:r w:rsidRPr="005010E4">
              <w:rPr>
                <w:sz w:val="20"/>
                <w:lang w:val="ru-RU"/>
              </w:rPr>
              <w:t>-код в соответствии с его назначением, согласно инструкции по эксплуатации и Ознакомительным материалам;</w:t>
            </w:r>
          </w:p>
        </w:tc>
      </w:tr>
      <w:tr w:rsidR="00B20DE9" w:rsidRPr="00EE22E4" w14:paraId="3799EF3F" w14:textId="77777777" w:rsidTr="00096BFC">
        <w:trPr>
          <w:trHeight w:val="60"/>
        </w:trPr>
        <w:tc>
          <w:tcPr>
            <w:tcW w:w="10811" w:type="dxa"/>
            <w:gridSpan w:val="2"/>
          </w:tcPr>
          <w:p w14:paraId="3D6A71BB" w14:textId="0D9745F5" w:rsidR="00A03F10" w:rsidRPr="005010E4" w:rsidRDefault="00A03F10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7.3.12. Не отказывать в осуществлении платежей посредством Средств платежа, эмитированных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="00764657" w:rsidRPr="005010E4">
              <w:rPr>
                <w:sz w:val="20"/>
                <w:lang w:val="ru-RU"/>
              </w:rPr>
              <w:t>, в</w:t>
            </w:r>
            <w:r w:rsidRPr="005010E4">
              <w:rPr>
                <w:sz w:val="20"/>
                <w:lang w:val="ru-RU"/>
              </w:rPr>
              <w:t xml:space="preserve"> том числе из-за специфики продукции, скидки или любой другой акции, что без каких-либо сомнений подразумевает под собой, что Партнер без ограничений примет к оплате представленную Покупателем Карточку, осуществит оплату посредством </w:t>
            </w:r>
            <w:r w:rsidRPr="00EE22E4">
              <w:rPr>
                <w:sz w:val="20"/>
                <w:lang w:val="ru-RU"/>
              </w:rPr>
              <w:t>QR</w:t>
            </w:r>
            <w:r w:rsidRPr="005010E4">
              <w:rPr>
                <w:sz w:val="20"/>
                <w:lang w:val="ru-RU"/>
              </w:rPr>
              <w:t>-кода, помимо объективных причин, вызванных техническими</w:t>
            </w:r>
            <w:r w:rsidR="00764657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неполадками, о возникновении которых обязан уведомить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0931E22A" w14:textId="77777777" w:rsidTr="00096BFC">
        <w:trPr>
          <w:trHeight w:val="430"/>
        </w:trPr>
        <w:tc>
          <w:tcPr>
            <w:tcW w:w="10811" w:type="dxa"/>
            <w:gridSpan w:val="2"/>
          </w:tcPr>
          <w:p w14:paraId="5E4B48BA" w14:textId="7F637ACD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7.3.13. Если Партнер/Пользователь по техническим или другим причинам не сможет провести Операцию в </w:t>
            </w:r>
            <w:r w:rsidR="00726916" w:rsidRPr="005010E4">
              <w:rPr>
                <w:sz w:val="20"/>
                <w:lang w:val="ru-RU"/>
              </w:rPr>
              <w:t>Устройстве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726916" w:rsidRPr="00EE22E4">
              <w:rPr>
                <w:sz w:val="20"/>
                <w:lang w:val="ru-RU"/>
              </w:rPr>
              <w:t xml:space="preserve">по Карточке </w:t>
            </w:r>
            <w:r w:rsidRPr="005010E4">
              <w:rPr>
                <w:sz w:val="20"/>
                <w:lang w:val="ru-RU"/>
              </w:rPr>
              <w:t>либо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</w:t>
            </w:r>
            <w:r w:rsidRPr="00EE22E4">
              <w:rPr>
                <w:sz w:val="20"/>
                <w:lang w:val="ru-RU"/>
              </w:rPr>
              <w:t xml:space="preserve"> QR</w:t>
            </w:r>
            <w:r w:rsidRPr="005010E4">
              <w:rPr>
                <w:sz w:val="20"/>
                <w:lang w:val="ru-RU"/>
              </w:rPr>
              <w:t>-коду,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незамедлительно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сообщить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об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этом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номеру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телефона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2323</w:t>
            </w:r>
            <w:r w:rsidR="00764657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(с мобильного</w:t>
            </w:r>
            <w:r w:rsidR="00D026FC" w:rsidRPr="005010E4">
              <w:rPr>
                <w:sz w:val="20"/>
                <w:lang w:val="ru-RU"/>
              </w:rPr>
              <w:t xml:space="preserve"> по Казахстану бесплатно</w:t>
            </w:r>
            <w:r w:rsidRPr="005010E4">
              <w:rPr>
                <w:sz w:val="20"/>
                <w:lang w:val="ru-RU"/>
              </w:rPr>
              <w:t>)</w:t>
            </w:r>
            <w:r w:rsidR="00BC2993" w:rsidRPr="005010E4">
              <w:rPr>
                <w:sz w:val="20"/>
                <w:lang w:val="ru-RU"/>
              </w:rPr>
              <w:t xml:space="preserve"> или на электронную почту:</w:t>
            </w:r>
            <w:r w:rsidR="00316205" w:rsidRPr="005010E4">
              <w:rPr>
                <w:sz w:val="20"/>
                <w:lang w:val="ru-RU"/>
              </w:rPr>
              <w:t xml:space="preserve"> </w:t>
            </w:r>
            <w:r w:rsidR="00316205" w:rsidRPr="00EE22E4">
              <w:rPr>
                <w:sz w:val="20"/>
                <w:lang w:val="ru-RU"/>
              </w:rPr>
              <w:t>business</w:t>
            </w:r>
            <w:r w:rsidR="00316205" w:rsidRPr="005010E4">
              <w:rPr>
                <w:sz w:val="20"/>
                <w:lang w:val="ru-RU"/>
              </w:rPr>
              <w:t>@</w:t>
            </w:r>
            <w:r w:rsidR="00316205" w:rsidRPr="00EE22E4">
              <w:rPr>
                <w:sz w:val="20"/>
                <w:lang w:val="ru-RU"/>
              </w:rPr>
              <w:t>kaspi</w:t>
            </w:r>
            <w:r w:rsidR="00316205" w:rsidRPr="005010E4">
              <w:rPr>
                <w:sz w:val="20"/>
                <w:lang w:val="ru-RU"/>
              </w:rPr>
              <w:t>.</w:t>
            </w:r>
            <w:r w:rsidR="00316205" w:rsidRPr="00EE22E4">
              <w:rPr>
                <w:sz w:val="20"/>
                <w:lang w:val="ru-RU"/>
              </w:rPr>
              <w:t>kz</w:t>
            </w:r>
            <w:r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6A803038" w14:textId="77777777" w:rsidTr="00096BFC">
        <w:trPr>
          <w:trHeight w:val="60"/>
        </w:trPr>
        <w:tc>
          <w:tcPr>
            <w:tcW w:w="10811" w:type="dxa"/>
            <w:gridSpan w:val="2"/>
          </w:tcPr>
          <w:p w14:paraId="59BE0986" w14:textId="74659681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7.3.14. Вернуть </w:t>
            </w:r>
            <w:r w:rsidR="00726916" w:rsidRPr="005010E4">
              <w:rPr>
                <w:sz w:val="20"/>
                <w:lang w:val="ru-RU"/>
              </w:rPr>
              <w:t>Устройство</w:t>
            </w:r>
            <w:r w:rsidRPr="005010E4">
              <w:rPr>
                <w:sz w:val="20"/>
                <w:lang w:val="ru-RU"/>
              </w:rPr>
              <w:t xml:space="preserve"> по требованию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>, в течение 3 (трех) рабочих дней со дня получения такого требования одним и</w:t>
            </w:r>
            <w:r w:rsidR="009E1B4A" w:rsidRPr="005010E4">
              <w:rPr>
                <w:sz w:val="20"/>
                <w:lang w:val="ru-RU"/>
              </w:rPr>
              <w:t xml:space="preserve">з Каналов связи по выбору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="009E1B4A" w:rsidRPr="005010E4">
              <w:rPr>
                <w:sz w:val="20"/>
                <w:lang w:val="ru-RU"/>
              </w:rPr>
              <w:t>.</w:t>
            </w:r>
          </w:p>
        </w:tc>
      </w:tr>
      <w:tr w:rsidR="00B20DE9" w:rsidRPr="005010E4" w14:paraId="2F33DD0C" w14:textId="77777777" w:rsidTr="00096BFC">
        <w:trPr>
          <w:trHeight w:val="60"/>
        </w:trPr>
        <w:tc>
          <w:tcPr>
            <w:tcW w:w="10811" w:type="dxa"/>
            <w:gridSpan w:val="2"/>
          </w:tcPr>
          <w:p w14:paraId="346F5C47" w14:textId="77777777" w:rsidR="00B20DE9" w:rsidRPr="00EE22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EE22E4">
              <w:rPr>
                <w:sz w:val="20"/>
                <w:lang w:val="ru-RU"/>
              </w:rPr>
              <w:t>7.4. Партнер вправе:</w:t>
            </w:r>
          </w:p>
        </w:tc>
      </w:tr>
      <w:tr w:rsidR="00B20DE9" w:rsidRPr="00EE22E4" w14:paraId="54BC1970" w14:textId="77777777" w:rsidTr="00096BFC">
        <w:trPr>
          <w:trHeight w:val="60"/>
        </w:trPr>
        <w:tc>
          <w:tcPr>
            <w:tcW w:w="10811" w:type="dxa"/>
            <w:gridSpan w:val="2"/>
          </w:tcPr>
          <w:p w14:paraId="73B3D33F" w14:textId="37822179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7.4.1. При наличии, использовать </w:t>
            </w:r>
            <w:r w:rsidR="00726916" w:rsidRPr="005010E4">
              <w:rPr>
                <w:sz w:val="20"/>
                <w:lang w:val="ru-RU"/>
              </w:rPr>
              <w:t>Устройство</w:t>
            </w:r>
            <w:r w:rsidRPr="005010E4">
              <w:rPr>
                <w:sz w:val="20"/>
                <w:lang w:val="ru-RU"/>
              </w:rPr>
              <w:t xml:space="preserve"> для обслуживания Покупателей;</w:t>
            </w:r>
          </w:p>
        </w:tc>
      </w:tr>
      <w:tr w:rsidR="00B20DE9" w:rsidRPr="00EE22E4" w14:paraId="686BC3D5" w14:textId="77777777" w:rsidTr="00096BFC">
        <w:trPr>
          <w:trHeight w:val="60"/>
        </w:trPr>
        <w:tc>
          <w:tcPr>
            <w:tcW w:w="10811" w:type="dxa"/>
            <w:gridSpan w:val="2"/>
          </w:tcPr>
          <w:p w14:paraId="4F28B9C6" w14:textId="784BCB0C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7.4.2. Обращаться в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с запросом на произведение настройки, ремонта (замены) вышедшего из строя </w:t>
            </w:r>
            <w:r w:rsidR="00726916" w:rsidRPr="005010E4">
              <w:rPr>
                <w:sz w:val="20"/>
                <w:lang w:val="ru-RU"/>
              </w:rPr>
              <w:t>Устройства</w:t>
            </w:r>
            <w:r w:rsidRPr="005010E4">
              <w:rPr>
                <w:sz w:val="20"/>
                <w:lang w:val="ru-RU"/>
              </w:rPr>
              <w:t xml:space="preserve">, выделения дополнительных единиц </w:t>
            </w:r>
            <w:r w:rsidR="00726916" w:rsidRPr="005010E4">
              <w:rPr>
                <w:sz w:val="20"/>
                <w:lang w:val="ru-RU"/>
              </w:rPr>
              <w:t>Устройства</w:t>
            </w:r>
            <w:r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2C90AF52" w14:textId="77777777" w:rsidTr="00EE22E4">
        <w:trPr>
          <w:trHeight w:val="572"/>
        </w:trPr>
        <w:tc>
          <w:tcPr>
            <w:tcW w:w="10811" w:type="dxa"/>
            <w:gridSpan w:val="2"/>
          </w:tcPr>
          <w:p w14:paraId="04CFD903" w14:textId="77777777" w:rsidR="00B20DE9" w:rsidRDefault="0097582D" w:rsidP="007D09D3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lastRenderedPageBreak/>
              <w:t xml:space="preserve">7.4.3. Производить Операции посредством </w:t>
            </w:r>
            <w:r w:rsidRPr="00EE22E4">
              <w:rPr>
                <w:sz w:val="20"/>
                <w:lang w:val="ru-RU"/>
              </w:rPr>
              <w:t>QR</w:t>
            </w:r>
            <w:r w:rsidRPr="005010E4">
              <w:rPr>
                <w:sz w:val="20"/>
                <w:lang w:val="ru-RU"/>
              </w:rPr>
              <w:t>-кода.</w:t>
            </w:r>
          </w:p>
          <w:p w14:paraId="0944B998" w14:textId="62557E01" w:rsidR="00B84FE9" w:rsidRPr="005010E4" w:rsidRDefault="00B84FE9" w:rsidP="00096BFC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</w:p>
        </w:tc>
      </w:tr>
      <w:tr w:rsidR="00B20DE9" w:rsidRPr="005010E4" w14:paraId="0D92D82F" w14:textId="77777777" w:rsidTr="00096BFC">
        <w:trPr>
          <w:trHeight w:val="60"/>
        </w:trPr>
        <w:tc>
          <w:tcPr>
            <w:tcW w:w="10811" w:type="dxa"/>
            <w:gridSpan w:val="2"/>
          </w:tcPr>
          <w:p w14:paraId="45A2B1FC" w14:textId="77777777" w:rsidR="00B20DE9" w:rsidRPr="005010E4" w:rsidRDefault="0097582D" w:rsidP="00EE22E4">
            <w:pPr>
              <w:pStyle w:val="TableParagraph"/>
              <w:spacing w:line="312" w:lineRule="exact"/>
              <w:ind w:left="200"/>
              <w:rPr>
                <w:sz w:val="28"/>
              </w:rPr>
            </w:pPr>
            <w:r w:rsidRPr="005010E4">
              <w:rPr>
                <w:sz w:val="28"/>
              </w:rPr>
              <w:t xml:space="preserve">8. </w:t>
            </w:r>
            <w:proofErr w:type="spellStart"/>
            <w:r w:rsidRPr="005010E4">
              <w:rPr>
                <w:sz w:val="28"/>
              </w:rPr>
              <w:t>Ответственность</w:t>
            </w:r>
            <w:proofErr w:type="spellEnd"/>
            <w:r w:rsidRPr="005010E4">
              <w:rPr>
                <w:sz w:val="28"/>
              </w:rPr>
              <w:t xml:space="preserve"> </w:t>
            </w:r>
            <w:proofErr w:type="spellStart"/>
            <w:r w:rsidRPr="005010E4">
              <w:rPr>
                <w:sz w:val="28"/>
              </w:rPr>
              <w:t>Сторон</w:t>
            </w:r>
            <w:proofErr w:type="spellEnd"/>
          </w:p>
        </w:tc>
      </w:tr>
      <w:tr w:rsidR="00B20DE9" w:rsidRPr="00EE22E4" w14:paraId="13520644" w14:textId="77777777" w:rsidTr="00096BFC">
        <w:trPr>
          <w:trHeight w:val="297"/>
        </w:trPr>
        <w:tc>
          <w:tcPr>
            <w:tcW w:w="10811" w:type="dxa"/>
            <w:gridSpan w:val="2"/>
          </w:tcPr>
          <w:p w14:paraId="1740282D" w14:textId="4E040CA5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8.1. Стороны несут ответственность за неисполнение и/или ненадлежащее исполнение своих обязательств по</w:t>
            </w:r>
            <w:r w:rsidR="00764657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Приложению в соответствии с законодательством Республики Казахстан и условиями Приложения и ДБО Партнеров полностью.</w:t>
            </w:r>
          </w:p>
        </w:tc>
      </w:tr>
      <w:tr w:rsidR="00B20DE9" w:rsidRPr="00EE22E4" w14:paraId="0BB82465" w14:textId="77777777" w:rsidTr="00096BFC">
        <w:trPr>
          <w:trHeight w:val="385"/>
        </w:trPr>
        <w:tc>
          <w:tcPr>
            <w:tcW w:w="10811" w:type="dxa"/>
            <w:gridSpan w:val="2"/>
          </w:tcPr>
          <w:p w14:paraId="4CC70FDB" w14:textId="0EB972B0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8.2.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несет ответственность в соответствии с законодательством Республики Казахстан за несвоевременный перевод денег, причитающихся Партнеру согласно условиям Приложения, за исключением случаев, предусмотренных Приложением и ДБО Партнеров.</w:t>
            </w:r>
          </w:p>
        </w:tc>
      </w:tr>
      <w:tr w:rsidR="00B20DE9" w:rsidRPr="00EE22E4" w14:paraId="467093D0" w14:textId="77777777" w:rsidTr="00096BFC">
        <w:trPr>
          <w:trHeight w:val="571"/>
        </w:trPr>
        <w:tc>
          <w:tcPr>
            <w:tcW w:w="10811" w:type="dxa"/>
            <w:gridSpan w:val="2"/>
          </w:tcPr>
          <w:p w14:paraId="19F0D037" w14:textId="2C0ECF88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8.3. В случае неисполнения Партнером своих обязательств по возмещению расходов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в соответствии с п.6.8. Приложения,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вправе требовать, а Партнер в указанном случае обязан уплатить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штраф в размере просроченного платежа в течение 10 (десяти) календарных дней с даты получения соответствующего требования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, который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вправе списать со Счета без дополнительного согласия Партнера либо удержать (зачесть) из суммы денег, подлежащих зачислению на Счет от последующих Операций.</w:t>
            </w:r>
          </w:p>
        </w:tc>
      </w:tr>
      <w:tr w:rsidR="00B20DE9" w:rsidRPr="005010E4" w14:paraId="1C6BE9F4" w14:textId="77777777" w:rsidTr="00096BFC">
        <w:trPr>
          <w:trHeight w:val="60"/>
        </w:trPr>
        <w:tc>
          <w:tcPr>
            <w:tcW w:w="10811" w:type="dxa"/>
            <w:gridSpan w:val="2"/>
          </w:tcPr>
          <w:p w14:paraId="67E3777D" w14:textId="4F3C596A" w:rsidR="00B20DE9" w:rsidRPr="00EE22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EE22E4">
              <w:rPr>
                <w:sz w:val="20"/>
                <w:lang w:val="ru-RU"/>
              </w:rPr>
              <w:t xml:space="preserve">8.4.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EE22E4">
              <w:rPr>
                <w:sz w:val="20"/>
                <w:lang w:val="ru-RU"/>
              </w:rPr>
              <w:t xml:space="preserve"> не несет ответственность:</w:t>
            </w:r>
          </w:p>
        </w:tc>
      </w:tr>
      <w:tr w:rsidR="00B20DE9" w:rsidRPr="00EE22E4" w14:paraId="1F522FA0" w14:textId="77777777" w:rsidTr="00096BFC">
        <w:trPr>
          <w:trHeight w:val="647"/>
        </w:trPr>
        <w:tc>
          <w:tcPr>
            <w:tcW w:w="10811" w:type="dxa"/>
            <w:gridSpan w:val="2"/>
          </w:tcPr>
          <w:p w14:paraId="72FAEC8F" w14:textId="593F1C83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8.4.1. За отказы в работе технических средств, сбои программного обеспечения, систем энергоснабжения и передачи данных, над которыми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не имеет прямого контроля, но которые могут повлечь за собой временную приостановку обслуживания Устройств, в том числе в случае невозможности выгрузки выписки по Операциям;</w:t>
            </w:r>
          </w:p>
        </w:tc>
      </w:tr>
      <w:tr w:rsidR="00B20DE9" w:rsidRPr="00EE22E4" w14:paraId="3EA3A284" w14:textId="77777777" w:rsidTr="00096BFC">
        <w:trPr>
          <w:trHeight w:val="64"/>
        </w:trPr>
        <w:tc>
          <w:tcPr>
            <w:tcW w:w="10811" w:type="dxa"/>
            <w:gridSpan w:val="2"/>
          </w:tcPr>
          <w:p w14:paraId="2EF9C266" w14:textId="72921FD4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8.4.2. По спорам и разногласиям, возникающим между Партнером и </w:t>
            </w:r>
            <w:r w:rsidR="00487A8F" w:rsidRPr="005010E4">
              <w:rPr>
                <w:sz w:val="20"/>
                <w:lang w:val="ru-RU"/>
              </w:rPr>
              <w:t>Покупателями</w:t>
            </w:r>
            <w:r w:rsidRPr="005010E4">
              <w:rPr>
                <w:sz w:val="20"/>
                <w:lang w:val="ru-RU"/>
              </w:rPr>
              <w:t xml:space="preserve"> во всех случаях, когда такие споры и разногласия не относятся к предмету Приложения;</w:t>
            </w:r>
          </w:p>
        </w:tc>
      </w:tr>
      <w:tr w:rsidR="00B20DE9" w:rsidRPr="00EE22E4" w14:paraId="259BD37A" w14:textId="77777777" w:rsidTr="00096BFC">
        <w:trPr>
          <w:trHeight w:val="60"/>
        </w:trPr>
        <w:tc>
          <w:tcPr>
            <w:tcW w:w="10811" w:type="dxa"/>
            <w:gridSpan w:val="2"/>
          </w:tcPr>
          <w:p w14:paraId="269E652A" w14:textId="6535A1BB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8.4.3. За задержку в платежах, в том числе в случае, если такая задержка вызвана несвоевременным извещением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об изменениях банковских реквизитов Партнера.</w:t>
            </w:r>
          </w:p>
        </w:tc>
      </w:tr>
      <w:tr w:rsidR="00B20DE9" w:rsidRPr="005010E4" w14:paraId="1046A155" w14:textId="77777777" w:rsidTr="00096BFC">
        <w:trPr>
          <w:trHeight w:val="60"/>
        </w:trPr>
        <w:tc>
          <w:tcPr>
            <w:tcW w:w="10811" w:type="dxa"/>
            <w:gridSpan w:val="2"/>
          </w:tcPr>
          <w:p w14:paraId="660CB347" w14:textId="77777777" w:rsidR="00B20DE9" w:rsidRPr="00EE22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EE22E4">
              <w:rPr>
                <w:sz w:val="20"/>
                <w:lang w:val="ru-RU"/>
              </w:rPr>
              <w:t>8.5. Партнер несет ответственность:</w:t>
            </w:r>
          </w:p>
        </w:tc>
      </w:tr>
      <w:tr w:rsidR="00B20DE9" w:rsidRPr="00EE22E4" w14:paraId="4754B631" w14:textId="77777777" w:rsidTr="00096BFC">
        <w:trPr>
          <w:trHeight w:val="60"/>
        </w:trPr>
        <w:tc>
          <w:tcPr>
            <w:tcW w:w="10811" w:type="dxa"/>
            <w:gridSpan w:val="2"/>
          </w:tcPr>
          <w:p w14:paraId="00A7FAFF" w14:textId="558A8276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8.5.1. За несвоевременную оплату счета, предъявленного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в соответствии с условиями Приложения, в размере 0,</w:t>
            </w:r>
            <w:r w:rsidR="00BC2993" w:rsidRPr="005010E4">
              <w:rPr>
                <w:sz w:val="20"/>
                <w:lang w:val="ru-RU"/>
              </w:rPr>
              <w:t>5</w:t>
            </w:r>
            <w:r w:rsidRPr="005010E4">
              <w:rPr>
                <w:sz w:val="20"/>
                <w:lang w:val="ru-RU"/>
              </w:rPr>
              <w:t>% от просроченной суммы за каждый день просрочки;</w:t>
            </w:r>
          </w:p>
        </w:tc>
      </w:tr>
      <w:tr w:rsidR="00B20DE9" w:rsidRPr="00EE22E4" w14:paraId="52DD9C5C" w14:textId="77777777" w:rsidTr="00096BFC">
        <w:trPr>
          <w:trHeight w:val="978"/>
        </w:trPr>
        <w:tc>
          <w:tcPr>
            <w:tcW w:w="10811" w:type="dxa"/>
            <w:gridSpan w:val="2"/>
          </w:tcPr>
          <w:p w14:paraId="492606BF" w14:textId="25B7A7F9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8.5.2. В случае если действия или бездействие работников Партнера повлекут за собой нанесение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материального ущерба и/или вреда деловой репутации, Партнер возмещает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причиненный ущерб (убытки), сумма которого указывается в предъявленной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письменной претензии. Сумма ущерба (убытков)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может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быть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пересмотрена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актом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согласования,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подписанным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Партнером.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 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каждом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отдельном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случае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оговаривают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порядок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произведения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возмещения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–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удержанием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из</w:t>
            </w:r>
            <w:r w:rsidR="00764657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причитающихся Партнеру сумм или оплатой по выставляемому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счету.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вправе приостановить расчеты по Приложению либо ДБО Партнеров до урегулирования претензии;</w:t>
            </w:r>
          </w:p>
        </w:tc>
      </w:tr>
      <w:tr w:rsidR="00B20DE9" w:rsidRPr="00EE22E4" w14:paraId="7AB6B143" w14:textId="77777777" w:rsidTr="00096BFC">
        <w:trPr>
          <w:trHeight w:val="60"/>
        </w:trPr>
        <w:tc>
          <w:tcPr>
            <w:tcW w:w="10811" w:type="dxa"/>
            <w:gridSpan w:val="2"/>
          </w:tcPr>
          <w:p w14:paraId="1AC4607F" w14:textId="00A27C26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8.5.3. За сохранность </w:t>
            </w:r>
            <w:r w:rsidR="00E76845" w:rsidRPr="005010E4">
              <w:rPr>
                <w:sz w:val="20"/>
                <w:lang w:val="ru-RU"/>
              </w:rPr>
              <w:t>Устройства</w:t>
            </w:r>
            <w:r w:rsidRPr="005010E4">
              <w:rPr>
                <w:sz w:val="20"/>
                <w:lang w:val="ru-RU"/>
              </w:rPr>
              <w:t xml:space="preserve"> в размере причиненного ущерба (реальный ущерб);</w:t>
            </w:r>
          </w:p>
        </w:tc>
      </w:tr>
      <w:tr w:rsidR="00B20DE9" w:rsidRPr="00EE22E4" w14:paraId="3CE15823" w14:textId="77777777" w:rsidTr="00096BFC">
        <w:trPr>
          <w:trHeight w:val="60"/>
        </w:trPr>
        <w:tc>
          <w:tcPr>
            <w:tcW w:w="10811" w:type="dxa"/>
            <w:gridSpan w:val="2"/>
          </w:tcPr>
          <w:p w14:paraId="28B82E9F" w14:textId="1FC7EA2B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8.5.4. Риск случайной гибели/</w:t>
            </w:r>
            <w:r w:rsidR="00060AA7" w:rsidRPr="005010E4">
              <w:rPr>
                <w:sz w:val="20"/>
                <w:lang w:val="ru-RU"/>
              </w:rPr>
              <w:t>порчи/</w:t>
            </w:r>
            <w:r w:rsidRPr="005010E4">
              <w:rPr>
                <w:sz w:val="20"/>
                <w:lang w:val="ru-RU"/>
              </w:rPr>
              <w:t xml:space="preserve">повреждения </w:t>
            </w:r>
            <w:r w:rsidR="00E76845" w:rsidRPr="005010E4">
              <w:rPr>
                <w:sz w:val="20"/>
                <w:lang w:val="ru-RU"/>
              </w:rPr>
              <w:t>Устройства</w:t>
            </w:r>
            <w:r w:rsidRPr="005010E4">
              <w:rPr>
                <w:sz w:val="20"/>
                <w:lang w:val="ru-RU"/>
              </w:rPr>
              <w:t xml:space="preserve"> переходит к Партнеру с момента получения </w:t>
            </w:r>
            <w:r w:rsidR="00E76845" w:rsidRPr="005010E4">
              <w:rPr>
                <w:sz w:val="20"/>
                <w:lang w:val="ru-RU"/>
              </w:rPr>
              <w:t>Устройства</w:t>
            </w:r>
            <w:r w:rsidRPr="005010E4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73252983" w14:textId="77777777" w:rsidTr="00096BFC">
        <w:trPr>
          <w:trHeight w:val="60"/>
        </w:trPr>
        <w:tc>
          <w:tcPr>
            <w:tcW w:w="10811" w:type="dxa"/>
            <w:gridSpan w:val="2"/>
          </w:tcPr>
          <w:p w14:paraId="2BFF1068" w14:textId="6ADBF14A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8.5.5. По суммам Операций, оплаченных </w:t>
            </w:r>
            <w:r w:rsidR="005A0A99" w:rsidRPr="005010E4">
              <w:rPr>
                <w:sz w:val="20"/>
                <w:lang w:val="ru-RU"/>
              </w:rPr>
              <w:t>Покупателем</w:t>
            </w:r>
            <w:r w:rsidRPr="005010E4">
              <w:rPr>
                <w:sz w:val="20"/>
                <w:lang w:val="ru-RU"/>
              </w:rPr>
              <w:t xml:space="preserve"> и не соответствующих сумме Товара;</w:t>
            </w:r>
          </w:p>
        </w:tc>
      </w:tr>
      <w:tr w:rsidR="00B20DE9" w:rsidRPr="00EE22E4" w14:paraId="3D88DE0B" w14:textId="77777777" w:rsidTr="00096BFC">
        <w:trPr>
          <w:trHeight w:val="60"/>
        </w:trPr>
        <w:tc>
          <w:tcPr>
            <w:tcW w:w="10811" w:type="dxa"/>
            <w:gridSpan w:val="2"/>
          </w:tcPr>
          <w:p w14:paraId="73B68E95" w14:textId="77777777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8.5.6. За предоставленный доступ Пользователю в Личном кабинете.</w:t>
            </w:r>
          </w:p>
        </w:tc>
      </w:tr>
      <w:tr w:rsidR="00B20DE9" w:rsidRPr="007D09D3" w14:paraId="725E3FE5" w14:textId="77777777" w:rsidTr="00096BFC">
        <w:trPr>
          <w:trHeight w:val="1000"/>
        </w:trPr>
        <w:tc>
          <w:tcPr>
            <w:tcW w:w="10811" w:type="dxa"/>
            <w:gridSpan w:val="2"/>
          </w:tcPr>
          <w:p w14:paraId="14A7546B" w14:textId="0D9D1C0C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8.6. Стороны освобождаются от ответственности за частичное или полное неисполнение обязательств, если оно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явилось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следствием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обстоятельств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непреодолимой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силы: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пожара,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наводнения,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землетрясения,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сбоя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подачи электроэнергии, сбоя передачи интернет сетей и других обстоятельств, находящихся вне контроля Сторон, а также в случае принятия Национальным Банком Республики Казахстан, исполнительными, судебными, налоговыми, или правоохранительными органами Республики Казахстан решений,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постановлений,</w:t>
            </w:r>
            <w:r w:rsidR="00764657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определений, препятствующих выполнению Сторонами своих обязательств по Приложению либо ДБО Партнеров.</w:t>
            </w:r>
          </w:p>
        </w:tc>
      </w:tr>
      <w:tr w:rsidR="00B20DE9" w:rsidRPr="00EE22E4" w14:paraId="61174C68" w14:textId="77777777" w:rsidTr="00096BFC">
        <w:trPr>
          <w:trHeight w:val="650"/>
        </w:trPr>
        <w:tc>
          <w:tcPr>
            <w:tcW w:w="10811" w:type="dxa"/>
            <w:gridSpan w:val="2"/>
          </w:tcPr>
          <w:p w14:paraId="24C628C8" w14:textId="77777777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8.7. Информация, предоставляемая Сторонами друг другу в связи с исполнением Приложения и ДБО Партнеров, является конфиденциальной, и не может быть разглашена без предварительного письменного согласия другой Стороны. За разглашение этой информации Стороны несут ответственность в соответствии с действующим законодательством Республики Казахстан.</w:t>
            </w:r>
          </w:p>
        </w:tc>
      </w:tr>
      <w:tr w:rsidR="00B20DE9" w:rsidRPr="00EE22E4" w14:paraId="53059A25" w14:textId="77777777" w:rsidTr="00EE22E4">
        <w:trPr>
          <w:trHeight w:val="992"/>
        </w:trPr>
        <w:tc>
          <w:tcPr>
            <w:tcW w:w="10811" w:type="dxa"/>
            <w:gridSpan w:val="2"/>
          </w:tcPr>
          <w:p w14:paraId="618A688C" w14:textId="77777777" w:rsidR="00B20DE9" w:rsidRDefault="0097582D" w:rsidP="007D09D3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8.8. Партнер обязуется не передавать третьим лицам информацию, связанную с исполнением Приложения и ДБО Партнеров, а также информацию по произведенным </w:t>
            </w:r>
            <w:r w:rsidR="00487A8F" w:rsidRPr="005010E4">
              <w:rPr>
                <w:sz w:val="20"/>
                <w:lang w:val="ru-RU"/>
              </w:rPr>
              <w:t>Покупателями</w:t>
            </w:r>
            <w:r w:rsidRPr="005010E4">
              <w:rPr>
                <w:sz w:val="20"/>
                <w:lang w:val="ru-RU"/>
              </w:rPr>
              <w:t xml:space="preserve"> Операциям, и размерах вознаграждений.</w:t>
            </w:r>
          </w:p>
          <w:p w14:paraId="55DB241F" w14:textId="0B3A959D" w:rsidR="00B84FE9" w:rsidRPr="005010E4" w:rsidRDefault="00B84FE9" w:rsidP="00096BFC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</w:p>
        </w:tc>
      </w:tr>
      <w:tr w:rsidR="00B20DE9" w:rsidRPr="00EE22E4" w14:paraId="63102002" w14:textId="77777777" w:rsidTr="00096BFC">
        <w:trPr>
          <w:trHeight w:val="60"/>
        </w:trPr>
        <w:tc>
          <w:tcPr>
            <w:tcW w:w="10811" w:type="dxa"/>
            <w:gridSpan w:val="2"/>
          </w:tcPr>
          <w:p w14:paraId="18F751F7" w14:textId="77777777" w:rsidR="00B20DE9" w:rsidRPr="005010E4" w:rsidRDefault="0097582D" w:rsidP="00EE22E4">
            <w:pPr>
              <w:pStyle w:val="TableParagraph"/>
              <w:spacing w:line="313" w:lineRule="exact"/>
              <w:ind w:left="200"/>
              <w:rPr>
                <w:sz w:val="28"/>
                <w:lang w:val="ru-RU"/>
              </w:rPr>
            </w:pPr>
            <w:r w:rsidRPr="005010E4">
              <w:rPr>
                <w:sz w:val="28"/>
                <w:lang w:val="ru-RU"/>
              </w:rPr>
              <w:t>9. Приостановление или прекращения предоставления услуг</w:t>
            </w:r>
          </w:p>
        </w:tc>
      </w:tr>
      <w:tr w:rsidR="00B20DE9" w:rsidRPr="00EE22E4" w14:paraId="755FF19B" w14:textId="77777777" w:rsidTr="00096BFC">
        <w:trPr>
          <w:trHeight w:val="60"/>
        </w:trPr>
        <w:tc>
          <w:tcPr>
            <w:tcW w:w="10811" w:type="dxa"/>
            <w:gridSpan w:val="2"/>
          </w:tcPr>
          <w:p w14:paraId="7CA8DE2A" w14:textId="77777777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9.1. Предоставление услуг по Приложению приостанавливается или прекращается полностью, или отдельных видов в случаях:</w:t>
            </w:r>
          </w:p>
        </w:tc>
      </w:tr>
      <w:tr w:rsidR="00B20DE9" w:rsidRPr="00EE22E4" w14:paraId="16D50D26" w14:textId="77777777" w:rsidTr="00096BFC">
        <w:trPr>
          <w:trHeight w:val="60"/>
        </w:trPr>
        <w:tc>
          <w:tcPr>
            <w:tcW w:w="10811" w:type="dxa"/>
            <w:gridSpan w:val="2"/>
          </w:tcPr>
          <w:p w14:paraId="2506F440" w14:textId="1DAFF98F" w:rsidR="00B20DE9" w:rsidRPr="005010E4" w:rsidRDefault="0097582D" w:rsidP="00096BFC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9.1.1. Наличия письменного уведомления Партнера об отключении услуги с указанием вида услуги. Предоставление услуги на </w:t>
            </w:r>
            <w:r w:rsidRPr="00EE22E4">
              <w:rPr>
                <w:sz w:val="20"/>
                <w:lang w:val="ru-RU"/>
              </w:rPr>
              <w:t>Kaspi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184E39" w:rsidRPr="00096BFC">
              <w:rPr>
                <w:sz w:val="20"/>
                <w:lang w:val="ru-RU"/>
              </w:rPr>
              <w:t>Pay</w:t>
            </w:r>
            <w:r w:rsidR="00184E39" w:rsidRP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прекращается по истечении 30 (тридцати) рабочих дней после</w:t>
            </w:r>
            <w:r w:rsidR="00764657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получения письменного уведомления Партнера об отключении;</w:t>
            </w:r>
          </w:p>
        </w:tc>
      </w:tr>
      <w:tr w:rsidR="00B20DE9" w:rsidRPr="00EE22E4" w14:paraId="592C678E" w14:textId="77777777" w:rsidTr="00096BFC">
        <w:trPr>
          <w:trHeight w:val="60"/>
        </w:trPr>
        <w:tc>
          <w:tcPr>
            <w:tcW w:w="10811" w:type="dxa"/>
            <w:gridSpan w:val="2"/>
          </w:tcPr>
          <w:p w14:paraId="19B53E86" w14:textId="35A3F47D" w:rsidR="00B20DE9" w:rsidRPr="005010E4" w:rsidRDefault="0097582D" w:rsidP="00096BFC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9.1.2. Проведение технических работ, в том числе на </w:t>
            </w:r>
            <w:r w:rsidRPr="00EE22E4">
              <w:rPr>
                <w:sz w:val="20"/>
                <w:lang w:val="ru-RU"/>
              </w:rPr>
              <w:t>Kaspi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184E39" w:rsidRPr="00096BFC">
              <w:rPr>
                <w:sz w:val="20"/>
                <w:lang w:val="ru-RU"/>
              </w:rPr>
              <w:t>Pay</w:t>
            </w:r>
            <w:r w:rsidR="00184E39" w:rsidRP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(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сообщает период таких работ за 15 минут до приостановления работ путем размещения на Сайте сообщения об этом). При устранении</w:t>
            </w:r>
            <w:r w:rsidR="00764657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причин, повлекших приостановление права Партнера на получение услуг,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возобновляет оказание Партнеру услуг с последующим его уведомлением письменно либо в электронной форме</w:t>
            </w:r>
            <w:r w:rsidR="00764657">
              <w:rPr>
                <w:sz w:val="20"/>
                <w:lang w:val="ru-RU"/>
              </w:rPr>
              <w:t>;</w:t>
            </w:r>
          </w:p>
        </w:tc>
      </w:tr>
      <w:tr w:rsidR="00B20DE9" w:rsidRPr="00EE22E4" w14:paraId="2E67AB37" w14:textId="77777777" w:rsidTr="00096BFC">
        <w:trPr>
          <w:trHeight w:val="80"/>
        </w:trPr>
        <w:tc>
          <w:tcPr>
            <w:tcW w:w="10811" w:type="dxa"/>
            <w:gridSpan w:val="2"/>
          </w:tcPr>
          <w:p w14:paraId="178D9A5D" w14:textId="77777777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9.1.3. Нарушений условий Приложения</w:t>
            </w:r>
            <w:r w:rsidR="008307DB" w:rsidRPr="005010E4">
              <w:rPr>
                <w:sz w:val="20"/>
                <w:lang w:val="ru-RU"/>
              </w:rPr>
              <w:t>, Ознакомительного материала</w:t>
            </w:r>
            <w:r w:rsidRPr="005010E4">
              <w:rPr>
                <w:sz w:val="20"/>
                <w:lang w:val="ru-RU"/>
              </w:rPr>
              <w:t xml:space="preserve"> либо ДБО Партнеров;</w:t>
            </w:r>
          </w:p>
        </w:tc>
      </w:tr>
      <w:tr w:rsidR="00B20DE9" w:rsidRPr="00EE22E4" w14:paraId="20EF6772" w14:textId="77777777" w:rsidTr="00096BFC">
        <w:trPr>
          <w:trHeight w:val="60"/>
        </w:trPr>
        <w:tc>
          <w:tcPr>
            <w:tcW w:w="10811" w:type="dxa"/>
            <w:gridSpan w:val="2"/>
          </w:tcPr>
          <w:p w14:paraId="5A20371E" w14:textId="77777777" w:rsidR="00B20DE9" w:rsidRPr="005010E4" w:rsidRDefault="0097582D" w:rsidP="00EE22E4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9.1.4. Изменение условий договоров, заключенных с Партнером в соответствии с которыми предоставление услуг прекращается либо приостанавливается;</w:t>
            </w:r>
          </w:p>
        </w:tc>
      </w:tr>
      <w:tr w:rsidR="00B20DE9" w:rsidRPr="005010E4" w14:paraId="57E99E83" w14:textId="77777777" w:rsidTr="00096BFC">
        <w:trPr>
          <w:trHeight w:val="60"/>
        </w:trPr>
        <w:tc>
          <w:tcPr>
            <w:tcW w:w="10811" w:type="dxa"/>
            <w:gridSpan w:val="2"/>
          </w:tcPr>
          <w:p w14:paraId="5A8931B6" w14:textId="77777777" w:rsidR="00B20DE9" w:rsidRPr="007D09D3" w:rsidRDefault="0097582D" w:rsidP="007D09D3">
            <w:pPr>
              <w:pStyle w:val="TableParagraph"/>
              <w:spacing w:line="215" w:lineRule="exact"/>
              <w:ind w:left="609" w:right="85"/>
              <w:jc w:val="both"/>
              <w:rPr>
                <w:sz w:val="20"/>
                <w:lang w:val="ru-RU"/>
              </w:rPr>
            </w:pPr>
            <w:r w:rsidRPr="00EE22E4">
              <w:rPr>
                <w:sz w:val="20"/>
                <w:lang w:val="ru-RU"/>
              </w:rPr>
              <w:t>9.1.5. Закрытия Партнером Счета.</w:t>
            </w:r>
          </w:p>
          <w:p w14:paraId="1B604952" w14:textId="04C22E64" w:rsidR="00A06225" w:rsidRPr="00EE22E4" w:rsidRDefault="00A06225" w:rsidP="00EE22E4">
            <w:pPr>
              <w:pStyle w:val="TableParagraph"/>
              <w:spacing w:line="215" w:lineRule="exact"/>
              <w:ind w:left="0" w:right="85"/>
              <w:jc w:val="both"/>
              <w:rPr>
                <w:sz w:val="20"/>
                <w:lang w:val="ru-RU"/>
              </w:rPr>
            </w:pPr>
          </w:p>
        </w:tc>
      </w:tr>
      <w:tr w:rsidR="00B20DE9" w:rsidRPr="005010E4" w14:paraId="2BC5F90C" w14:textId="77777777" w:rsidTr="00096BFC">
        <w:trPr>
          <w:trHeight w:val="60"/>
        </w:trPr>
        <w:tc>
          <w:tcPr>
            <w:tcW w:w="10811" w:type="dxa"/>
            <w:gridSpan w:val="2"/>
          </w:tcPr>
          <w:p w14:paraId="3872EB9F" w14:textId="77777777" w:rsidR="00B20DE9" w:rsidRPr="005010E4" w:rsidRDefault="0097582D" w:rsidP="00EE22E4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5010E4">
              <w:rPr>
                <w:sz w:val="28"/>
              </w:rPr>
              <w:lastRenderedPageBreak/>
              <w:t xml:space="preserve">10.Изменение и </w:t>
            </w:r>
            <w:proofErr w:type="spellStart"/>
            <w:r w:rsidRPr="005010E4">
              <w:rPr>
                <w:sz w:val="28"/>
              </w:rPr>
              <w:t>расторжения</w:t>
            </w:r>
            <w:proofErr w:type="spellEnd"/>
          </w:p>
        </w:tc>
      </w:tr>
      <w:tr w:rsidR="00B20DE9" w:rsidRPr="00EE22E4" w14:paraId="290405B0" w14:textId="77777777" w:rsidTr="00096BFC">
        <w:trPr>
          <w:trHeight w:val="1022"/>
        </w:trPr>
        <w:tc>
          <w:tcPr>
            <w:tcW w:w="10811" w:type="dxa"/>
            <w:gridSpan w:val="2"/>
          </w:tcPr>
          <w:p w14:paraId="66BE2E53" w14:textId="6DE72C22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10.1. Стороны вправе расторгнуть ДБО Партнеров в части, урегулированной настоящим Приложением, путем направления друг другу соответствующих уведомлений в электронном виде</w:t>
            </w:r>
            <w:r w:rsidR="00D100EC" w:rsidRPr="007D09D3">
              <w:rPr>
                <w:sz w:val="20"/>
                <w:lang w:val="ru-RU"/>
              </w:rPr>
              <w:t>, не менее чем за 5 календарных дней</w:t>
            </w:r>
            <w:r w:rsidRPr="005010E4">
              <w:rPr>
                <w:sz w:val="20"/>
                <w:lang w:val="ru-RU"/>
              </w:rPr>
              <w:t>. Дата расторжения указывается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электронном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уведомлении.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вправе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прекратить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отношения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 ДБО Партнеров в одностороннем порядке в части настоящего Приложения,</w:t>
            </w:r>
            <w:r w:rsidR="00D100EC" w:rsidRPr="005010E4">
              <w:rPr>
                <w:sz w:val="20"/>
                <w:lang w:val="ru-RU"/>
              </w:rPr>
              <w:t xml:space="preserve"> </w:t>
            </w:r>
            <w:r w:rsidR="00D100EC" w:rsidRPr="007D09D3">
              <w:rPr>
                <w:sz w:val="20"/>
                <w:lang w:val="ru-RU"/>
              </w:rPr>
              <w:t>также</w:t>
            </w:r>
            <w:r w:rsidRPr="005010E4">
              <w:rPr>
                <w:sz w:val="20"/>
                <w:lang w:val="ru-RU"/>
              </w:rPr>
              <w:t xml:space="preserve"> в случае отсутствия активности Партнера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использованию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Устройств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и/или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отсутствия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Операций,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совершенных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посредством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Устройств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="00D100EC" w:rsidRP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сроки более чем 1 месяца. С даты получения электронных уведомлений и согласования даты прекращения применения Устройств, Стороны прекращают проведение Операций с применением Устройств.</w:t>
            </w:r>
          </w:p>
        </w:tc>
      </w:tr>
      <w:tr w:rsidR="00B20DE9" w:rsidRPr="00EE22E4" w14:paraId="24417AF9" w14:textId="77777777" w:rsidTr="00096BFC">
        <w:trPr>
          <w:trHeight w:val="1621"/>
        </w:trPr>
        <w:tc>
          <w:tcPr>
            <w:tcW w:w="10811" w:type="dxa"/>
            <w:gridSpan w:val="2"/>
          </w:tcPr>
          <w:p w14:paraId="2F6080FF" w14:textId="195B88D5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10.2. Изменени</w:t>
            </w:r>
            <w:r w:rsidR="003324A2" w:rsidRPr="005010E4">
              <w:rPr>
                <w:sz w:val="20"/>
                <w:lang w:val="ru-RU"/>
              </w:rPr>
              <w:t>е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3324A2" w:rsidRPr="00EE22E4">
              <w:rPr>
                <w:sz w:val="20"/>
                <w:lang w:val="ru-RU"/>
              </w:rPr>
              <w:t xml:space="preserve">условий </w:t>
            </w:r>
            <w:r w:rsidRPr="005010E4">
              <w:rPr>
                <w:sz w:val="20"/>
                <w:lang w:val="ru-RU"/>
              </w:rPr>
              <w:t>Приложени</w:t>
            </w:r>
            <w:r w:rsidR="00A82D1F" w:rsidRPr="005010E4">
              <w:rPr>
                <w:sz w:val="20"/>
                <w:lang w:val="ru-RU"/>
              </w:rPr>
              <w:t>я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3324A2" w:rsidRPr="00EE22E4">
              <w:rPr>
                <w:sz w:val="20"/>
                <w:lang w:val="ru-RU"/>
              </w:rPr>
              <w:t>в двухстороннем порядке</w:t>
            </w:r>
            <w:r w:rsidR="00A82D1F" w:rsidRPr="00EE22E4">
              <w:rPr>
                <w:sz w:val="20"/>
                <w:lang w:val="ru-RU"/>
              </w:rPr>
              <w:t>,</w:t>
            </w:r>
            <w:r w:rsidR="003324A2"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 том числе по вопросам Тарифов</w:t>
            </w:r>
            <w:r w:rsidR="00D100EC" w:rsidRPr="005010E4">
              <w:rPr>
                <w:sz w:val="20"/>
                <w:lang w:val="ru-RU"/>
              </w:rPr>
              <w:t>,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3324A2" w:rsidRPr="005010E4">
              <w:rPr>
                <w:sz w:val="20"/>
                <w:lang w:val="ru-RU"/>
              </w:rPr>
              <w:t xml:space="preserve">может </w:t>
            </w:r>
            <w:r w:rsidRPr="005010E4">
              <w:rPr>
                <w:sz w:val="20"/>
                <w:lang w:val="ru-RU"/>
              </w:rPr>
              <w:t>осуществляется</w:t>
            </w:r>
            <w:r w:rsidR="003324A2" w:rsidRPr="005010E4">
              <w:rPr>
                <w:sz w:val="20"/>
                <w:lang w:val="ru-RU"/>
              </w:rPr>
              <w:t xml:space="preserve"> </w:t>
            </w:r>
            <w:r w:rsidR="000714B5" w:rsidRPr="005010E4">
              <w:rPr>
                <w:sz w:val="20"/>
                <w:lang w:val="ru-RU"/>
              </w:rPr>
              <w:t>одним из следующих способов</w:t>
            </w:r>
            <w:r w:rsidR="003324A2" w:rsidRPr="005010E4">
              <w:rPr>
                <w:sz w:val="20"/>
                <w:lang w:val="ru-RU"/>
              </w:rPr>
              <w:t>:</w:t>
            </w:r>
            <w:r w:rsidR="000714B5" w:rsidRPr="007D09D3">
              <w:rPr>
                <w:sz w:val="20"/>
                <w:lang w:val="ru-RU"/>
              </w:rPr>
              <w:t xml:space="preserve"> совершение действий по смене Тарифного плана,</w:t>
            </w:r>
            <w:r w:rsidR="003324A2" w:rsidRPr="005010E4">
              <w:rPr>
                <w:sz w:val="20"/>
                <w:lang w:val="ru-RU"/>
              </w:rPr>
              <w:t xml:space="preserve"> </w:t>
            </w:r>
            <w:r w:rsidR="003324A2" w:rsidRPr="007D09D3">
              <w:rPr>
                <w:sz w:val="20"/>
                <w:lang w:val="ru-RU"/>
              </w:rPr>
              <w:t xml:space="preserve">подписание соответствующего соглашения, обмен письмами, телеграммами, телефонограммами, </w:t>
            </w:r>
            <w:proofErr w:type="spellStart"/>
            <w:r w:rsidR="003324A2" w:rsidRPr="007D09D3">
              <w:rPr>
                <w:sz w:val="20"/>
                <w:lang w:val="ru-RU"/>
              </w:rPr>
              <w:t>телетайпограммами</w:t>
            </w:r>
            <w:proofErr w:type="spellEnd"/>
            <w:r w:rsidR="003324A2" w:rsidRPr="007D09D3">
              <w:rPr>
                <w:sz w:val="20"/>
                <w:lang w:val="ru-RU"/>
              </w:rPr>
              <w:t>, факсами, электронными документами, электронными сообщениями или иными документами, определяющими содержание волеизъявления сторон, или удостоверяется иными элементами защитных действий, предусмотренных законодательством, в частности путем ввода Кода подтверждения, ПИН-кода, осуществления действий по изменению и принятию новых условий ДБО Партнеров</w:t>
            </w:r>
            <w:r w:rsidR="000714B5" w:rsidRPr="007D09D3">
              <w:rPr>
                <w:sz w:val="20"/>
                <w:lang w:val="ru-RU"/>
              </w:rPr>
              <w:t>, Приложения,</w:t>
            </w:r>
            <w:r w:rsidR="003324A2" w:rsidRPr="007D09D3">
              <w:rPr>
                <w:sz w:val="20"/>
                <w:lang w:val="ru-RU"/>
              </w:rPr>
              <w:t xml:space="preserve"> в Личном кабинете или электронном терминале, путем обмена сообщениями посредством </w:t>
            </w:r>
            <w:r w:rsidR="00CC7B3A" w:rsidRPr="007D09D3">
              <w:rPr>
                <w:sz w:val="20"/>
                <w:lang w:val="ru-RU"/>
              </w:rPr>
              <w:t xml:space="preserve">одного из Каналов связи по усмотрению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="000714B5" w:rsidRPr="007D09D3">
              <w:rPr>
                <w:sz w:val="20"/>
                <w:lang w:val="ru-RU"/>
              </w:rPr>
              <w:t>,</w:t>
            </w:r>
            <w:r w:rsidR="000714B5" w:rsidRPr="005010E4">
              <w:rPr>
                <w:sz w:val="20"/>
                <w:lang w:val="ru-RU"/>
              </w:rPr>
              <w:t xml:space="preserve"> путем уведомления Партнера об изменениях Приложения </w:t>
            </w:r>
            <w:r w:rsidRPr="005010E4">
              <w:rPr>
                <w:sz w:val="20"/>
                <w:lang w:val="ru-RU"/>
              </w:rPr>
              <w:t xml:space="preserve">за </w:t>
            </w:r>
            <w:r w:rsidR="00BC2993" w:rsidRPr="005010E4">
              <w:rPr>
                <w:sz w:val="20"/>
                <w:lang w:val="ru-RU"/>
              </w:rPr>
              <w:t xml:space="preserve">5 </w:t>
            </w:r>
            <w:r w:rsidRPr="005010E4">
              <w:rPr>
                <w:sz w:val="20"/>
                <w:lang w:val="ru-RU"/>
              </w:rPr>
              <w:t>календарных дней</w:t>
            </w:r>
            <w:r w:rsidR="00D100EC" w:rsidRPr="005010E4">
              <w:rPr>
                <w:sz w:val="20"/>
                <w:lang w:val="ru-RU"/>
              </w:rPr>
              <w:t xml:space="preserve"> </w:t>
            </w:r>
            <w:r w:rsidR="00D100EC" w:rsidRPr="007D09D3">
              <w:rPr>
                <w:sz w:val="20"/>
                <w:lang w:val="ru-RU"/>
              </w:rPr>
              <w:t xml:space="preserve">до внесения </w:t>
            </w:r>
            <w:r w:rsidRPr="005010E4">
              <w:rPr>
                <w:sz w:val="20"/>
                <w:lang w:val="ru-RU"/>
              </w:rPr>
              <w:t>изменений/дополнений, измененных документов, Тарифов,</w:t>
            </w:r>
            <w:r w:rsidR="00D100EC" w:rsidRPr="007D09D3">
              <w:rPr>
                <w:sz w:val="20"/>
                <w:lang w:val="ru-RU"/>
              </w:rPr>
              <w:t xml:space="preserve"> </w:t>
            </w:r>
            <w:r w:rsidR="00D100EC" w:rsidRPr="00EE22E4">
              <w:rPr>
                <w:sz w:val="20"/>
                <w:lang w:val="ru-RU"/>
              </w:rPr>
              <w:t>или документов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новой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редакции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любым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из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следующих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способов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усмотрению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>: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нарочно,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факсимильной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связью, публикацией на Сайте или по</w:t>
            </w:r>
            <w:r w:rsidR="00D100EC" w:rsidRPr="005010E4">
              <w:rPr>
                <w:sz w:val="20"/>
                <w:lang w:val="ru-RU"/>
              </w:rPr>
              <w:t xml:space="preserve"> иному</w:t>
            </w:r>
            <w:r w:rsidRPr="005010E4">
              <w:rPr>
                <w:sz w:val="20"/>
                <w:lang w:val="ru-RU"/>
              </w:rPr>
              <w:t xml:space="preserve"> Канал</w:t>
            </w:r>
            <w:r w:rsidR="00D100EC" w:rsidRPr="005010E4">
              <w:rPr>
                <w:sz w:val="20"/>
                <w:lang w:val="ru-RU"/>
              </w:rPr>
              <w:t>у</w:t>
            </w:r>
            <w:r w:rsidRPr="005010E4">
              <w:rPr>
                <w:sz w:val="20"/>
                <w:lang w:val="ru-RU"/>
              </w:rPr>
              <w:t xml:space="preserve"> связи</w:t>
            </w:r>
            <w:r w:rsidR="00843589" w:rsidRPr="007D09D3">
              <w:rPr>
                <w:sz w:val="20"/>
                <w:lang w:val="ru-RU"/>
              </w:rPr>
              <w:t>, если Партнер письменно не отказался от внесения изменений до даты вступления их в силу.</w:t>
            </w:r>
            <w:r w:rsidRPr="005010E4">
              <w:rPr>
                <w:sz w:val="20"/>
                <w:lang w:val="ru-RU"/>
              </w:rPr>
              <w:t xml:space="preserve"> Если Партнер продолжает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пользоваться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услугами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после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D100EC" w:rsidRPr="007D09D3">
              <w:rPr>
                <w:sz w:val="20"/>
                <w:lang w:val="ru-RU"/>
              </w:rPr>
              <w:t xml:space="preserve">истечения вышеуказанного срока, </w:t>
            </w:r>
            <w:r w:rsidRPr="005010E4">
              <w:rPr>
                <w:sz w:val="20"/>
                <w:lang w:val="ru-RU"/>
              </w:rPr>
              <w:t>изменени</w:t>
            </w:r>
            <w:r w:rsidR="00D100EC" w:rsidRPr="005010E4">
              <w:rPr>
                <w:sz w:val="20"/>
                <w:lang w:val="ru-RU"/>
              </w:rPr>
              <w:t>я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D100EC" w:rsidRPr="007D09D3">
              <w:rPr>
                <w:sz w:val="20"/>
                <w:lang w:val="ru-RU"/>
              </w:rPr>
              <w:t>вступают в</w:t>
            </w:r>
            <w:r w:rsidR="00D100EC" w:rsidRPr="00EE22E4">
              <w:rPr>
                <w:sz w:val="20"/>
                <w:lang w:val="ru-RU"/>
              </w:rPr>
              <w:t xml:space="preserve"> </w:t>
            </w:r>
            <w:r w:rsidR="00D100EC" w:rsidRPr="007D09D3">
              <w:rPr>
                <w:sz w:val="20"/>
                <w:lang w:val="ru-RU"/>
              </w:rPr>
              <w:t>силу для Партнера</w:t>
            </w:r>
            <w:r w:rsidR="00377176" w:rsidRPr="007D09D3">
              <w:rPr>
                <w:sz w:val="20"/>
                <w:lang w:val="ru-RU"/>
              </w:rPr>
              <w:t xml:space="preserve"> и</w:t>
            </w:r>
            <w:r w:rsidR="00D100EC" w:rsidRP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считается, что Партнер принял все изменения.</w:t>
            </w:r>
          </w:p>
        </w:tc>
      </w:tr>
      <w:tr w:rsidR="00B20DE9" w:rsidRPr="00EE22E4" w14:paraId="5E5473F0" w14:textId="77777777" w:rsidTr="00096BFC">
        <w:trPr>
          <w:trHeight w:val="902"/>
        </w:trPr>
        <w:tc>
          <w:tcPr>
            <w:tcW w:w="10811" w:type="dxa"/>
            <w:gridSpan w:val="2"/>
          </w:tcPr>
          <w:p w14:paraId="410E580B" w14:textId="1F976F36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10.3.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Если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согласен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изменениями</w:t>
            </w:r>
            <w:r w:rsidR="00DA37D7" w:rsidRPr="005010E4">
              <w:rPr>
                <w:sz w:val="20"/>
                <w:lang w:val="ru-RU"/>
              </w:rPr>
              <w:t xml:space="preserve">, указанными в уведомлении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>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он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вправе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отказаться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от Приложения, уведомив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до вступления изменений в силу, в этом случае такие изменения не считаются внесенными и не применяются. Уведомление должно содержать отсканированную копию письма о расторжения Приложения, подписанного уполномоченным лицом Партнера и скрепленного его печатью (при наличии). В случае уведомления о расторжении в указанном порядке, Приложение расторгается с даты вступления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силу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изменений,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внесенных</w:t>
            </w:r>
            <w:r w:rsidRPr="00EE22E4">
              <w:rPr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>,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этом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Партнер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обязан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исполнить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все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обязательства,</w:t>
            </w:r>
            <w:r w:rsidR="00843589" w:rsidRP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возникшие по Приложению, но не исполненные, в том числе по оплате оказанных услуг.</w:t>
            </w:r>
          </w:p>
        </w:tc>
      </w:tr>
      <w:tr w:rsidR="00B20DE9" w:rsidRPr="00EE22E4" w14:paraId="72FC1F94" w14:textId="77777777" w:rsidTr="00096BFC">
        <w:trPr>
          <w:trHeight w:val="426"/>
        </w:trPr>
        <w:tc>
          <w:tcPr>
            <w:tcW w:w="10811" w:type="dxa"/>
            <w:gridSpan w:val="2"/>
          </w:tcPr>
          <w:p w14:paraId="68F0A523" w14:textId="77777777" w:rsidR="00B20DE9" w:rsidRPr="005010E4" w:rsidRDefault="0097582D" w:rsidP="00EE22E4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10.4. Письменные уведомления считаются полученными другой Стороной, если они вручены ей под расписку или направлены заказным письмом по адресу, указанному в Заявлении, а в случае их изменения – по адресу, сообщенному другой Стороне (при наличии почтовой квитанции).</w:t>
            </w:r>
          </w:p>
        </w:tc>
      </w:tr>
      <w:tr w:rsidR="00B20DE9" w:rsidRPr="00EE22E4" w14:paraId="4E3E76FD" w14:textId="77777777" w:rsidTr="00096BFC">
        <w:trPr>
          <w:trHeight w:val="734"/>
        </w:trPr>
        <w:tc>
          <w:tcPr>
            <w:tcW w:w="10811" w:type="dxa"/>
            <w:gridSpan w:val="2"/>
          </w:tcPr>
          <w:p w14:paraId="061EBE1B" w14:textId="0F922EA8" w:rsidR="00B20DE9" w:rsidRPr="005010E4" w:rsidRDefault="0097582D" w:rsidP="00096BFC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10.5. В случае, предусмотренном пунктом 10.1.</w:t>
            </w:r>
            <w:r w:rsidR="00D100EC" w:rsidRPr="005010E4">
              <w:rPr>
                <w:sz w:val="20"/>
                <w:lang w:val="ru-RU"/>
              </w:rPr>
              <w:t>,</w:t>
            </w:r>
            <w:r w:rsidRPr="005010E4">
              <w:rPr>
                <w:sz w:val="20"/>
                <w:lang w:val="ru-RU"/>
              </w:rPr>
              <w:t xml:space="preserve"> </w:t>
            </w:r>
            <w:r w:rsidR="00D100EC" w:rsidRPr="005010E4">
              <w:rPr>
                <w:sz w:val="20"/>
                <w:lang w:val="ru-RU"/>
              </w:rPr>
              <w:t xml:space="preserve">10.3. </w:t>
            </w:r>
            <w:r w:rsidRPr="005010E4">
              <w:rPr>
                <w:sz w:val="20"/>
                <w:lang w:val="ru-RU"/>
              </w:rPr>
              <w:t>Приложения, Приложение либо ДБО Партнеров полностью прекращает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свое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действие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после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полного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завершения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взаиморасчетов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между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Сторонами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(в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том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числе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возврата Партнером всех полученных </w:t>
            </w:r>
            <w:r w:rsidR="00E76845" w:rsidRPr="005010E4">
              <w:rPr>
                <w:sz w:val="20"/>
                <w:lang w:val="ru-RU"/>
              </w:rPr>
              <w:t>Устройств</w:t>
            </w:r>
            <w:r w:rsidRPr="005010E4">
              <w:rPr>
                <w:sz w:val="20"/>
                <w:lang w:val="ru-RU"/>
              </w:rPr>
              <w:t xml:space="preserve">, возмещения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стоимости ремонта или полной</w:t>
            </w:r>
            <w:r w:rsidRPr="00EE22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стоимости</w:t>
            </w:r>
            <w:r w:rsidR="00764657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невозвращенных/не подлежащих ремонту </w:t>
            </w:r>
            <w:r w:rsidR="00E76845" w:rsidRPr="005010E4">
              <w:rPr>
                <w:sz w:val="20"/>
                <w:lang w:val="ru-RU"/>
              </w:rPr>
              <w:t>Устройств</w:t>
            </w:r>
            <w:r w:rsidRPr="005010E4">
              <w:rPr>
                <w:sz w:val="20"/>
                <w:lang w:val="ru-RU"/>
              </w:rPr>
              <w:t>, оплаты услуг).</w:t>
            </w:r>
          </w:p>
          <w:p w14:paraId="3C957F39" w14:textId="2765C40C" w:rsidR="009E1B4A" w:rsidRPr="005010E4" w:rsidRDefault="009E1B4A" w:rsidP="00096BFC">
            <w:pPr>
              <w:pStyle w:val="TableParagraph"/>
              <w:spacing w:line="215" w:lineRule="exact"/>
              <w:ind w:right="85"/>
              <w:jc w:val="both"/>
              <w:rPr>
                <w:sz w:val="20"/>
                <w:lang w:val="ru-RU"/>
              </w:rPr>
            </w:pPr>
          </w:p>
        </w:tc>
      </w:tr>
      <w:tr w:rsidR="00B20DE9" w:rsidRPr="00EE22E4" w14:paraId="19A9EBF6" w14:textId="77777777" w:rsidTr="00096BFC">
        <w:trPr>
          <w:trHeight w:val="60"/>
        </w:trPr>
        <w:tc>
          <w:tcPr>
            <w:tcW w:w="10811" w:type="dxa"/>
            <w:gridSpan w:val="2"/>
          </w:tcPr>
          <w:p w14:paraId="70047B77" w14:textId="77777777" w:rsidR="00B20DE9" w:rsidRPr="005010E4" w:rsidRDefault="0097582D" w:rsidP="00EE22E4">
            <w:pPr>
              <w:pStyle w:val="TableParagraph"/>
              <w:spacing w:line="306" w:lineRule="exact"/>
              <w:ind w:left="200" w:right="-3"/>
              <w:jc w:val="both"/>
              <w:rPr>
                <w:sz w:val="28"/>
                <w:lang w:val="ru-RU"/>
              </w:rPr>
            </w:pPr>
            <w:r w:rsidRPr="005010E4">
              <w:rPr>
                <w:sz w:val="28"/>
                <w:lang w:val="ru-RU"/>
              </w:rPr>
              <w:t>11.Особые условия</w:t>
            </w:r>
          </w:p>
          <w:p w14:paraId="4D67941D" w14:textId="761493CE" w:rsidR="003E28BC" w:rsidRPr="005010E4" w:rsidRDefault="003E28BC" w:rsidP="00EE22E4">
            <w:pPr>
              <w:pStyle w:val="TableParagraph"/>
              <w:numPr>
                <w:ilvl w:val="0"/>
                <w:numId w:val="8"/>
              </w:numPr>
              <w:ind w:left="180" w:right="147" w:firstLine="0"/>
              <w:jc w:val="both"/>
              <w:rPr>
                <w:sz w:val="20"/>
                <w:szCs w:val="20"/>
                <w:lang w:val="ru-RU"/>
              </w:rPr>
            </w:pPr>
            <w:r w:rsidRPr="005010E4">
              <w:rPr>
                <w:sz w:val="20"/>
                <w:szCs w:val="20"/>
                <w:lang w:val="ru-RU"/>
              </w:rPr>
              <w:t xml:space="preserve">Присоединение к Приложению осуществляется с момента подписания Заявления на присоединение по установленной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szCs w:val="20"/>
                <w:lang w:val="ru-RU"/>
              </w:rPr>
              <w:t xml:space="preserve"> форме и является бессрочным. Оказание услуг по настоящему Приложению осуществляется согласно пункту 1.2. настоящего Приложения.</w:t>
            </w:r>
          </w:p>
        </w:tc>
      </w:tr>
      <w:tr w:rsidR="00B20DE9" w:rsidRPr="00EE22E4" w14:paraId="50C56961" w14:textId="77777777" w:rsidTr="00096BFC">
        <w:trPr>
          <w:trHeight w:val="1066"/>
        </w:trPr>
        <w:tc>
          <w:tcPr>
            <w:tcW w:w="10811" w:type="dxa"/>
            <w:gridSpan w:val="2"/>
          </w:tcPr>
          <w:p w14:paraId="0F8C0E52" w14:textId="689A3494" w:rsidR="00B20DE9" w:rsidRPr="005010E4" w:rsidRDefault="0097582D" w:rsidP="00EE22E4">
            <w:pPr>
              <w:pStyle w:val="TableParagraph"/>
              <w:numPr>
                <w:ilvl w:val="0"/>
                <w:numId w:val="8"/>
              </w:numPr>
              <w:ind w:left="180" w:right="147" w:firstLine="0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В </w:t>
            </w:r>
            <w:r w:rsidRPr="005010E4">
              <w:rPr>
                <w:sz w:val="20"/>
                <w:szCs w:val="20"/>
                <w:lang w:val="ru-RU"/>
              </w:rPr>
              <w:t xml:space="preserve">течение шести месяцев со дня расторжения Приложения или ДБО Партнеров в целом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szCs w:val="20"/>
                <w:lang w:val="ru-RU"/>
              </w:rPr>
              <w:t xml:space="preserve"> вправе без дополнительного со</w:t>
            </w:r>
            <w:r w:rsidRPr="005010E4">
              <w:rPr>
                <w:sz w:val="20"/>
                <w:lang w:val="ru-RU"/>
              </w:rPr>
              <w:t xml:space="preserve">гласия Партнера изъять с любых счетов Партнера, путем прямого дебетования, суммы, которые будут списаны с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по претензиям, соответствующих платежных систем, выставленных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по совершенным Партнером Операциям.</w:t>
            </w:r>
          </w:p>
          <w:p w14:paraId="3772F8F4" w14:textId="5E234494" w:rsidR="00B20DE9" w:rsidRPr="005010E4" w:rsidRDefault="0097582D" w:rsidP="00EE22E4">
            <w:pPr>
              <w:pStyle w:val="TableParagraph"/>
              <w:numPr>
                <w:ilvl w:val="0"/>
                <w:numId w:val="8"/>
              </w:numPr>
              <w:ind w:left="180" w:right="147" w:firstLine="0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В случае принятия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мер/ограничений,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уведомляет Партнера в течение 3 рабочих дней. Партнер вправе предоставить возражения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с предоставлением подтверждающих документов. В случае несогласия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с возражением, Партнер вправе обратиться в суд за защитой свои</w:t>
            </w:r>
            <w:bookmarkStart w:id="0" w:name="_GoBack"/>
            <w:bookmarkEnd w:id="0"/>
            <w:r w:rsidRPr="005010E4">
              <w:rPr>
                <w:sz w:val="20"/>
                <w:lang w:val="ru-RU"/>
              </w:rPr>
              <w:t xml:space="preserve">х прав. Не предоставление возражения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в течение 10 календарных дней со дня уведомления о принятых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мерах/ограничениях,</w:t>
            </w:r>
            <w:r w:rsidR="00D678E1" w:rsidRPr="005010E4">
              <w:rPr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 xml:space="preserve">является полным согласием Партнера с действиями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, признанием факта нарушения Партнером обязательств и подтверждает отсутствие претензий к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>.</w:t>
            </w:r>
          </w:p>
        </w:tc>
      </w:tr>
      <w:tr w:rsidR="00B20DE9" w:rsidRPr="00EE22E4" w14:paraId="04DD3D14" w14:textId="77777777" w:rsidTr="00096BFC">
        <w:trPr>
          <w:trHeight w:val="60"/>
        </w:trPr>
        <w:tc>
          <w:tcPr>
            <w:tcW w:w="10811" w:type="dxa"/>
            <w:gridSpan w:val="2"/>
          </w:tcPr>
          <w:p w14:paraId="406885AE" w14:textId="5AE862AA" w:rsidR="00B20DE9" w:rsidRPr="005010E4" w:rsidRDefault="0097582D" w:rsidP="00EE22E4">
            <w:pPr>
              <w:pStyle w:val="TableParagraph"/>
              <w:numPr>
                <w:ilvl w:val="0"/>
                <w:numId w:val="8"/>
              </w:numPr>
              <w:ind w:left="180" w:right="147" w:firstLine="0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 Подписанием Заявления и совершением действий, предусмотренных в Личном кабинете в целях оказания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услуг по настоящему Приложению, Партнер дает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>:</w:t>
            </w:r>
          </w:p>
        </w:tc>
      </w:tr>
      <w:tr w:rsidR="00B20DE9" w:rsidRPr="00EE22E4" w14:paraId="71797D80" w14:textId="77777777" w:rsidTr="00096BFC">
        <w:trPr>
          <w:trHeight w:val="459"/>
        </w:trPr>
        <w:tc>
          <w:tcPr>
            <w:tcW w:w="10811" w:type="dxa"/>
            <w:gridSpan w:val="2"/>
          </w:tcPr>
          <w:p w14:paraId="367CEC14" w14:textId="201E0C05" w:rsidR="00B20DE9" w:rsidRPr="005010E4" w:rsidRDefault="0097582D" w:rsidP="00096BFC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767"/>
                <w:tab w:val="left" w:pos="1030"/>
              </w:tabs>
              <w:ind w:left="180" w:right="147" w:firstLine="0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согласие на </w:t>
            </w:r>
            <w:proofErr w:type="spellStart"/>
            <w:r w:rsidRPr="005010E4">
              <w:rPr>
                <w:sz w:val="20"/>
                <w:lang w:val="ru-RU"/>
              </w:rPr>
              <w:t>безакцептное</w:t>
            </w:r>
            <w:proofErr w:type="spellEnd"/>
            <w:r w:rsidRPr="005010E4">
              <w:rPr>
                <w:sz w:val="20"/>
                <w:lang w:val="ru-RU"/>
              </w:rPr>
              <w:t xml:space="preserve"> списание денег с любых банковских счетов Партнера, открытых в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>, в том числе путем прямого дебетования, в случаях, указанных в ДБО Партнеров и Приложениях к нему;</w:t>
            </w:r>
          </w:p>
        </w:tc>
      </w:tr>
      <w:tr w:rsidR="00B20DE9" w:rsidRPr="00EE22E4" w14:paraId="24676D21" w14:textId="77777777" w:rsidTr="00096BFC">
        <w:trPr>
          <w:trHeight w:val="974"/>
        </w:trPr>
        <w:tc>
          <w:tcPr>
            <w:tcW w:w="10811" w:type="dxa"/>
            <w:gridSpan w:val="2"/>
          </w:tcPr>
          <w:p w14:paraId="5CD08737" w14:textId="3BBFE3C0" w:rsidR="00B20DE9" w:rsidRPr="005010E4" w:rsidRDefault="0097582D" w:rsidP="00EE22E4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767"/>
                <w:tab w:val="left" w:pos="1030"/>
                <w:tab w:val="left" w:pos="9681"/>
              </w:tabs>
              <w:ind w:left="180" w:right="147" w:firstLine="0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 xml:space="preserve">согласие на прямое дебетование Счета в целях, предусмотренных условиями Договора, в том числе ошибочно зачисленных на Счет денег, а также суммы задолженностей перед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z w:val="20"/>
                <w:lang w:val="ru-RU"/>
              </w:rPr>
              <w:t xml:space="preserve"> по ДБО</w:t>
            </w:r>
            <w:r w:rsidR="00096BFC" w:rsidRPr="00096BFC">
              <w:rPr>
                <w:spacing w:val="-38"/>
                <w:sz w:val="20"/>
                <w:lang w:val="ru-RU"/>
              </w:rPr>
              <w:t xml:space="preserve"> </w:t>
            </w:r>
            <w:r w:rsidR="00764657">
              <w:rPr>
                <w:sz w:val="20"/>
                <w:lang w:val="ru-RU"/>
              </w:rPr>
              <w:t>Партнеров;</w:t>
            </w:r>
          </w:p>
          <w:p w14:paraId="46E04297" w14:textId="4B90FE9D" w:rsidR="00121C13" w:rsidRPr="005010E4" w:rsidRDefault="0097582D" w:rsidP="00EE22E4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  <w:tab w:val="left" w:pos="767"/>
                <w:tab w:val="left" w:pos="1030"/>
              </w:tabs>
              <w:ind w:left="180" w:right="147" w:firstLine="0"/>
              <w:jc w:val="both"/>
              <w:rPr>
                <w:sz w:val="20"/>
                <w:lang w:val="ru-RU"/>
              </w:rPr>
            </w:pPr>
            <w:r w:rsidRPr="005010E4">
              <w:rPr>
                <w:sz w:val="20"/>
                <w:lang w:val="ru-RU"/>
              </w:rPr>
              <w:t>согласие/указание</w:t>
            </w:r>
            <w:r w:rsidRPr="005010E4">
              <w:rPr>
                <w:spacing w:val="-4"/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на</w:t>
            </w:r>
            <w:r w:rsidRPr="005010E4">
              <w:rPr>
                <w:spacing w:val="-7"/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списание</w:t>
            </w:r>
            <w:r w:rsidRPr="005010E4">
              <w:rPr>
                <w:spacing w:val="-5"/>
                <w:sz w:val="20"/>
                <w:lang w:val="ru-RU"/>
              </w:rPr>
              <w:t xml:space="preserve"> </w:t>
            </w:r>
            <w:r w:rsidR="00AD06E6">
              <w:rPr>
                <w:color w:val="000000" w:themeColor="text1"/>
                <w:sz w:val="20"/>
                <w:szCs w:val="20"/>
              </w:rPr>
              <w:t>Kaspi</w:t>
            </w:r>
            <w:r w:rsidRPr="005010E4">
              <w:rPr>
                <w:spacing w:val="-6"/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(в</w:t>
            </w:r>
            <w:r w:rsidRPr="005010E4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5010E4">
              <w:rPr>
                <w:sz w:val="20"/>
                <w:lang w:val="ru-RU"/>
              </w:rPr>
              <w:t>т.ч</w:t>
            </w:r>
            <w:proofErr w:type="spellEnd"/>
            <w:r w:rsidRPr="005010E4">
              <w:rPr>
                <w:spacing w:val="-7"/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путем</w:t>
            </w:r>
            <w:r w:rsidRPr="005010E4">
              <w:rPr>
                <w:spacing w:val="-6"/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прямого</w:t>
            </w:r>
            <w:r w:rsidRPr="005010E4">
              <w:rPr>
                <w:spacing w:val="-6"/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дебетования)</w:t>
            </w:r>
            <w:r w:rsidRPr="005010E4">
              <w:rPr>
                <w:spacing w:val="-5"/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денег</w:t>
            </w:r>
            <w:r w:rsidRPr="005010E4">
              <w:rPr>
                <w:spacing w:val="-7"/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со</w:t>
            </w:r>
            <w:r w:rsidRPr="005010E4">
              <w:rPr>
                <w:spacing w:val="-4"/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Счета</w:t>
            </w:r>
            <w:r w:rsidRPr="005010E4">
              <w:rPr>
                <w:spacing w:val="-5"/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в</w:t>
            </w:r>
            <w:r w:rsidRPr="005010E4">
              <w:rPr>
                <w:spacing w:val="-7"/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период</w:t>
            </w:r>
            <w:r w:rsidRPr="005010E4">
              <w:rPr>
                <w:spacing w:val="-5"/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действия Договора, а также на удержание денег из причитающихся (зачисляемых) сумм денег на Счет Партнера, для осуществления платежей/переводов согласно условиям Договора, при этом подписания каких-либо дополнительных документов не</w:t>
            </w:r>
            <w:r w:rsidRPr="005010E4">
              <w:rPr>
                <w:spacing w:val="1"/>
                <w:sz w:val="20"/>
                <w:lang w:val="ru-RU"/>
              </w:rPr>
              <w:t xml:space="preserve"> </w:t>
            </w:r>
            <w:r w:rsidRPr="005010E4">
              <w:rPr>
                <w:sz w:val="20"/>
                <w:lang w:val="ru-RU"/>
              </w:rPr>
              <w:t>требуется.</w:t>
            </w:r>
          </w:p>
        </w:tc>
      </w:tr>
      <w:tr w:rsidR="00B20DE9" w14:paraId="553CCFAC" w14:textId="77777777" w:rsidTr="00096BFC">
        <w:trPr>
          <w:trHeight w:val="60"/>
        </w:trPr>
        <w:tc>
          <w:tcPr>
            <w:tcW w:w="10811" w:type="dxa"/>
            <w:gridSpan w:val="2"/>
          </w:tcPr>
          <w:p w14:paraId="2ED24F66" w14:textId="77777777" w:rsidR="00B20DE9" w:rsidRDefault="0097582D" w:rsidP="00EE22E4">
            <w:pPr>
              <w:pStyle w:val="TableParagraph"/>
              <w:spacing w:before="60" w:line="210" w:lineRule="exact"/>
              <w:ind w:left="5166" w:right="5108"/>
              <w:jc w:val="center"/>
              <w:rPr>
                <w:sz w:val="20"/>
              </w:rPr>
            </w:pPr>
            <w:r w:rsidRPr="005010E4">
              <w:rPr>
                <w:sz w:val="20"/>
              </w:rPr>
              <w:t>* * *</w:t>
            </w:r>
          </w:p>
        </w:tc>
      </w:tr>
    </w:tbl>
    <w:p w14:paraId="18F7EE9A" w14:textId="77777777" w:rsidR="0097582D" w:rsidRDefault="0097582D" w:rsidP="007D09D3"/>
    <w:sectPr w:rsidR="0097582D" w:rsidSect="00096BFC">
      <w:headerReference w:type="default" r:id="rId7"/>
      <w:footerReference w:type="default" r:id="rId8"/>
      <w:headerReference w:type="first" r:id="rId9"/>
      <w:pgSz w:w="11910" w:h="16840"/>
      <w:pgMar w:top="709" w:right="260" w:bottom="851" w:left="540" w:header="0" w:footer="2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0FFCE" w14:textId="77777777" w:rsidR="00C40CCC" w:rsidRDefault="00C40CCC">
      <w:r>
        <w:separator/>
      </w:r>
    </w:p>
  </w:endnote>
  <w:endnote w:type="continuationSeparator" w:id="0">
    <w:p w14:paraId="4068D4F8" w14:textId="77777777" w:rsidR="00C40CCC" w:rsidRDefault="00C40CCC">
      <w:r>
        <w:continuationSeparator/>
      </w:r>
    </w:p>
  </w:endnote>
  <w:endnote w:type="continuationNotice" w:id="1">
    <w:p w14:paraId="0AABD87E" w14:textId="77777777" w:rsidR="00C40CCC" w:rsidRDefault="00C40C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BCE2E" w14:textId="77777777" w:rsidR="00096BFC" w:rsidRDefault="00096BFC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B4AA71" wp14:editId="5BFB6DF7">
              <wp:simplePos x="0" y="0"/>
              <wp:positionH relativeFrom="page">
                <wp:posOffset>369570</wp:posOffset>
              </wp:positionH>
              <wp:positionV relativeFrom="page">
                <wp:posOffset>10342245</wp:posOffset>
              </wp:positionV>
              <wp:extent cx="100330" cy="12446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6906B" w14:textId="2F839A02" w:rsidR="00096BFC" w:rsidRDefault="00096BFC">
                          <w:pPr>
                            <w:pStyle w:val="a3"/>
                            <w:spacing w:before="14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4AA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.1pt;margin-top:814.35pt;width:7.9pt;height:9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" filled="f" stroked="f">
              <v:textbox inset="0,0,0,0">
                <w:txbxContent>
                  <w:p w14:paraId="57B6906B" w14:textId="2F839A02" w:rsidR="00096BFC" w:rsidRDefault="00096BFC">
                    <w:pPr>
                      <w:pStyle w:val="a3"/>
                      <w:spacing w:before="14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A5597" w14:textId="77777777" w:rsidR="00C40CCC" w:rsidRDefault="00C40CCC">
      <w:r>
        <w:separator/>
      </w:r>
    </w:p>
  </w:footnote>
  <w:footnote w:type="continuationSeparator" w:id="0">
    <w:p w14:paraId="2675714A" w14:textId="77777777" w:rsidR="00C40CCC" w:rsidRDefault="00C40CCC">
      <w:r>
        <w:continuationSeparator/>
      </w:r>
    </w:p>
  </w:footnote>
  <w:footnote w:type="continuationNotice" w:id="1">
    <w:p w14:paraId="3542FDB5" w14:textId="77777777" w:rsidR="00C40CCC" w:rsidRDefault="00C40C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0FD96" w14:textId="77777777" w:rsidR="00096BFC" w:rsidRDefault="00096BFC" w:rsidP="00EE22E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D2697" w14:textId="5890CF3F" w:rsidR="00096BFC" w:rsidRDefault="00096BFC" w:rsidP="00EE22E4">
    <w:pPr>
      <w:pStyle w:val="ac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66B8751" wp14:editId="32F4902E">
          <wp:simplePos x="0" y="0"/>
          <wp:positionH relativeFrom="column">
            <wp:posOffset>203200</wp:posOffset>
          </wp:positionH>
          <wp:positionV relativeFrom="paragraph">
            <wp:posOffset>393700</wp:posOffset>
          </wp:positionV>
          <wp:extent cx="581660" cy="581660"/>
          <wp:effectExtent l="0" t="0" r="2540" b="2540"/>
          <wp:wrapThrough wrapText="bothSides">
            <wp:wrapPolygon edited="0">
              <wp:start x="4716" y="0"/>
              <wp:lineTo x="0" y="4716"/>
              <wp:lineTo x="0" y="16035"/>
              <wp:lineTo x="3773" y="20751"/>
              <wp:lineTo x="4716" y="20751"/>
              <wp:lineTo x="15092" y="20751"/>
              <wp:lineTo x="16035" y="20751"/>
              <wp:lineTo x="20751" y="16035"/>
              <wp:lineTo x="20751" y="4716"/>
              <wp:lineTo x="16035" y="0"/>
              <wp:lineTo x="4716" y="0"/>
            </wp:wrapPolygon>
          </wp:wrapThrough>
          <wp:docPr id="12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4AC"/>
    <w:multiLevelType w:val="hybridMultilevel"/>
    <w:tmpl w:val="B29464A0"/>
    <w:lvl w:ilvl="0" w:tplc="666C9438">
      <w:start w:val="1"/>
      <w:numFmt w:val="decimal"/>
      <w:lvlText w:val="11.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7AD0041"/>
    <w:multiLevelType w:val="hybridMultilevel"/>
    <w:tmpl w:val="DB0CD9EA"/>
    <w:lvl w:ilvl="0" w:tplc="88E2D986">
      <w:numFmt w:val="bullet"/>
      <w:lvlText w:val="-"/>
      <w:lvlJc w:val="left"/>
      <w:pPr>
        <w:ind w:left="846" w:hanging="17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916455CE">
      <w:numFmt w:val="bullet"/>
      <w:lvlText w:val="•"/>
      <w:lvlJc w:val="left"/>
      <w:pPr>
        <w:ind w:left="1842" w:hanging="173"/>
      </w:pPr>
      <w:rPr>
        <w:rFonts w:hint="default"/>
        <w:lang w:val="en-US" w:eastAsia="en-US" w:bidi="en-US"/>
      </w:rPr>
    </w:lvl>
    <w:lvl w:ilvl="2" w:tplc="27EE1B76">
      <w:numFmt w:val="bullet"/>
      <w:lvlText w:val="•"/>
      <w:lvlJc w:val="left"/>
      <w:pPr>
        <w:ind w:left="2844" w:hanging="173"/>
      </w:pPr>
      <w:rPr>
        <w:rFonts w:hint="default"/>
        <w:lang w:val="en-US" w:eastAsia="en-US" w:bidi="en-US"/>
      </w:rPr>
    </w:lvl>
    <w:lvl w:ilvl="3" w:tplc="C6149AA6">
      <w:numFmt w:val="bullet"/>
      <w:lvlText w:val="•"/>
      <w:lvlJc w:val="left"/>
      <w:pPr>
        <w:ind w:left="3847" w:hanging="173"/>
      </w:pPr>
      <w:rPr>
        <w:rFonts w:hint="default"/>
        <w:lang w:val="en-US" w:eastAsia="en-US" w:bidi="en-US"/>
      </w:rPr>
    </w:lvl>
    <w:lvl w:ilvl="4" w:tplc="77708F9A">
      <w:numFmt w:val="bullet"/>
      <w:lvlText w:val="•"/>
      <w:lvlJc w:val="left"/>
      <w:pPr>
        <w:ind w:left="4849" w:hanging="173"/>
      </w:pPr>
      <w:rPr>
        <w:rFonts w:hint="default"/>
        <w:lang w:val="en-US" w:eastAsia="en-US" w:bidi="en-US"/>
      </w:rPr>
    </w:lvl>
    <w:lvl w:ilvl="5" w:tplc="86D88552">
      <w:numFmt w:val="bullet"/>
      <w:lvlText w:val="•"/>
      <w:lvlJc w:val="left"/>
      <w:pPr>
        <w:ind w:left="5852" w:hanging="173"/>
      </w:pPr>
      <w:rPr>
        <w:rFonts w:hint="default"/>
        <w:lang w:val="en-US" w:eastAsia="en-US" w:bidi="en-US"/>
      </w:rPr>
    </w:lvl>
    <w:lvl w:ilvl="6" w:tplc="2F983CB2">
      <w:numFmt w:val="bullet"/>
      <w:lvlText w:val="•"/>
      <w:lvlJc w:val="left"/>
      <w:pPr>
        <w:ind w:left="6854" w:hanging="173"/>
      </w:pPr>
      <w:rPr>
        <w:rFonts w:hint="default"/>
        <w:lang w:val="en-US" w:eastAsia="en-US" w:bidi="en-US"/>
      </w:rPr>
    </w:lvl>
    <w:lvl w:ilvl="7" w:tplc="E654CA94">
      <w:numFmt w:val="bullet"/>
      <w:lvlText w:val="•"/>
      <w:lvlJc w:val="left"/>
      <w:pPr>
        <w:ind w:left="7856" w:hanging="173"/>
      </w:pPr>
      <w:rPr>
        <w:rFonts w:hint="default"/>
        <w:lang w:val="en-US" w:eastAsia="en-US" w:bidi="en-US"/>
      </w:rPr>
    </w:lvl>
    <w:lvl w:ilvl="8" w:tplc="2132F026">
      <w:numFmt w:val="bullet"/>
      <w:lvlText w:val="•"/>
      <w:lvlJc w:val="left"/>
      <w:pPr>
        <w:ind w:left="8859" w:hanging="173"/>
      </w:pPr>
      <w:rPr>
        <w:rFonts w:hint="default"/>
        <w:lang w:val="en-US" w:eastAsia="en-US" w:bidi="en-US"/>
      </w:rPr>
    </w:lvl>
  </w:abstractNum>
  <w:abstractNum w:abstractNumId="2" w15:restartNumberingAfterBreak="0">
    <w:nsid w:val="3E50552F"/>
    <w:multiLevelType w:val="hybridMultilevel"/>
    <w:tmpl w:val="761A685E"/>
    <w:lvl w:ilvl="0" w:tplc="7AFA501C">
      <w:numFmt w:val="bullet"/>
      <w:lvlText w:val="-"/>
      <w:lvlJc w:val="left"/>
      <w:pPr>
        <w:ind w:left="702" w:hanging="116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DBEC9BE0">
      <w:numFmt w:val="bullet"/>
      <w:lvlText w:val="•"/>
      <w:lvlJc w:val="left"/>
      <w:pPr>
        <w:ind w:left="1716" w:hanging="116"/>
      </w:pPr>
      <w:rPr>
        <w:rFonts w:hint="default"/>
        <w:lang w:val="en-US" w:eastAsia="en-US" w:bidi="en-US"/>
      </w:rPr>
    </w:lvl>
    <w:lvl w:ilvl="2" w:tplc="7220C83E">
      <w:numFmt w:val="bullet"/>
      <w:lvlText w:val="•"/>
      <w:lvlJc w:val="left"/>
      <w:pPr>
        <w:ind w:left="2732" w:hanging="116"/>
      </w:pPr>
      <w:rPr>
        <w:rFonts w:hint="default"/>
        <w:lang w:val="en-US" w:eastAsia="en-US" w:bidi="en-US"/>
      </w:rPr>
    </w:lvl>
    <w:lvl w:ilvl="3" w:tplc="6C2E7BC2">
      <w:numFmt w:val="bullet"/>
      <w:lvlText w:val="•"/>
      <w:lvlJc w:val="left"/>
      <w:pPr>
        <w:ind w:left="3749" w:hanging="116"/>
      </w:pPr>
      <w:rPr>
        <w:rFonts w:hint="default"/>
        <w:lang w:val="en-US" w:eastAsia="en-US" w:bidi="en-US"/>
      </w:rPr>
    </w:lvl>
    <w:lvl w:ilvl="4" w:tplc="38CE8314">
      <w:numFmt w:val="bullet"/>
      <w:lvlText w:val="•"/>
      <w:lvlJc w:val="left"/>
      <w:pPr>
        <w:ind w:left="4765" w:hanging="116"/>
      </w:pPr>
      <w:rPr>
        <w:rFonts w:hint="default"/>
        <w:lang w:val="en-US" w:eastAsia="en-US" w:bidi="en-US"/>
      </w:rPr>
    </w:lvl>
    <w:lvl w:ilvl="5" w:tplc="2E8C382A">
      <w:numFmt w:val="bullet"/>
      <w:lvlText w:val="•"/>
      <w:lvlJc w:val="left"/>
      <w:pPr>
        <w:ind w:left="5782" w:hanging="116"/>
      </w:pPr>
      <w:rPr>
        <w:rFonts w:hint="default"/>
        <w:lang w:val="en-US" w:eastAsia="en-US" w:bidi="en-US"/>
      </w:rPr>
    </w:lvl>
    <w:lvl w:ilvl="6" w:tplc="FC1A2ACC">
      <w:numFmt w:val="bullet"/>
      <w:lvlText w:val="•"/>
      <w:lvlJc w:val="left"/>
      <w:pPr>
        <w:ind w:left="6798" w:hanging="116"/>
      </w:pPr>
      <w:rPr>
        <w:rFonts w:hint="default"/>
        <w:lang w:val="en-US" w:eastAsia="en-US" w:bidi="en-US"/>
      </w:rPr>
    </w:lvl>
    <w:lvl w:ilvl="7" w:tplc="63226D18">
      <w:numFmt w:val="bullet"/>
      <w:lvlText w:val="•"/>
      <w:lvlJc w:val="left"/>
      <w:pPr>
        <w:ind w:left="7814" w:hanging="116"/>
      </w:pPr>
      <w:rPr>
        <w:rFonts w:hint="default"/>
        <w:lang w:val="en-US" w:eastAsia="en-US" w:bidi="en-US"/>
      </w:rPr>
    </w:lvl>
    <w:lvl w:ilvl="8" w:tplc="B01CC48C">
      <w:numFmt w:val="bullet"/>
      <w:lvlText w:val="•"/>
      <w:lvlJc w:val="left"/>
      <w:pPr>
        <w:ind w:left="8831" w:hanging="116"/>
      </w:pPr>
      <w:rPr>
        <w:rFonts w:hint="default"/>
        <w:lang w:val="en-US" w:eastAsia="en-US" w:bidi="en-US"/>
      </w:rPr>
    </w:lvl>
  </w:abstractNum>
  <w:abstractNum w:abstractNumId="3" w15:restartNumberingAfterBreak="0">
    <w:nsid w:val="414D73B3"/>
    <w:multiLevelType w:val="multilevel"/>
    <w:tmpl w:val="19181A4C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53" w:hanging="705"/>
      </w:pPr>
      <w:rPr>
        <w:rFonts w:hint="default"/>
      </w:rPr>
    </w:lvl>
    <w:lvl w:ilvl="2">
      <w:start w:val="11"/>
      <w:numFmt w:val="decimal"/>
      <w:lvlText w:val="11.%3."/>
      <w:lvlJc w:val="left"/>
      <w:pPr>
        <w:ind w:left="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" w:hanging="1800"/>
      </w:pPr>
      <w:rPr>
        <w:rFonts w:hint="default"/>
      </w:rPr>
    </w:lvl>
  </w:abstractNum>
  <w:abstractNum w:abstractNumId="4" w15:restartNumberingAfterBreak="0">
    <w:nsid w:val="50E077ED"/>
    <w:multiLevelType w:val="multilevel"/>
    <w:tmpl w:val="6874A07E"/>
    <w:lvl w:ilvl="0">
      <w:start w:val="7"/>
      <w:numFmt w:val="decimal"/>
      <w:lvlText w:val="%1"/>
      <w:lvlJc w:val="left"/>
      <w:pPr>
        <w:ind w:left="1162" w:hanging="71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162" w:hanging="711"/>
      </w:pPr>
      <w:rPr>
        <w:rFonts w:hint="default"/>
        <w:lang w:val="en-US" w:eastAsia="en-US" w:bidi="en-US"/>
      </w:rPr>
    </w:lvl>
    <w:lvl w:ilvl="2">
      <w:start w:val="14"/>
      <w:numFmt w:val="decimal"/>
      <w:lvlText w:val="%1.%2.%3."/>
      <w:lvlJc w:val="left"/>
      <w:pPr>
        <w:ind w:left="1162" w:hanging="71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3">
      <w:start w:val="1"/>
      <w:numFmt w:val="decimal"/>
      <w:lvlText w:val="%4)"/>
      <w:lvlJc w:val="left"/>
      <w:pPr>
        <w:ind w:left="702" w:hanging="32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4394" w:hanging="3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72" w:hanging="3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51" w:hanging="3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29" w:hanging="3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07" w:hanging="324"/>
      </w:pPr>
      <w:rPr>
        <w:rFonts w:hint="default"/>
        <w:lang w:val="en-US" w:eastAsia="en-US" w:bidi="en-US"/>
      </w:rPr>
    </w:lvl>
  </w:abstractNum>
  <w:abstractNum w:abstractNumId="5" w15:restartNumberingAfterBreak="0">
    <w:nsid w:val="53DF56D4"/>
    <w:multiLevelType w:val="multilevel"/>
    <w:tmpl w:val="5F6ACE22"/>
    <w:lvl w:ilvl="0">
      <w:start w:val="11"/>
      <w:numFmt w:val="decimal"/>
      <w:lvlText w:val="%1"/>
      <w:lvlJc w:val="left"/>
      <w:pPr>
        <w:ind w:left="231" w:hanging="536"/>
      </w:pPr>
      <w:rPr>
        <w:rFonts w:hint="default"/>
        <w:lang w:val="en-US" w:eastAsia="en-US" w:bidi="en-US"/>
      </w:rPr>
    </w:lvl>
    <w:lvl w:ilvl="1">
      <w:start w:val="6"/>
      <w:numFmt w:val="decimal"/>
      <w:lvlText w:val="%1.%2."/>
      <w:lvlJc w:val="left"/>
      <w:pPr>
        <w:ind w:left="231" w:hanging="536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371" w:hanging="53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36" w:hanging="53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02" w:hanging="53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67" w:hanging="53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3" w:hanging="53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98" w:hanging="53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64" w:hanging="536"/>
      </w:pPr>
      <w:rPr>
        <w:rFonts w:hint="default"/>
        <w:lang w:val="en-US" w:eastAsia="en-US" w:bidi="en-US"/>
      </w:rPr>
    </w:lvl>
  </w:abstractNum>
  <w:abstractNum w:abstractNumId="6" w15:restartNumberingAfterBreak="0">
    <w:nsid w:val="66B90C0A"/>
    <w:multiLevelType w:val="hybridMultilevel"/>
    <w:tmpl w:val="25F0DF0E"/>
    <w:lvl w:ilvl="0" w:tplc="CCD6A540">
      <w:start w:val="1"/>
      <w:numFmt w:val="decimal"/>
      <w:lvlText w:val="%1)"/>
      <w:lvlJc w:val="left"/>
      <w:pPr>
        <w:ind w:left="702" w:hanging="324"/>
      </w:pPr>
      <w:rPr>
        <w:rFonts w:hint="default"/>
        <w:spacing w:val="-1"/>
        <w:w w:val="99"/>
        <w:lang w:val="en-US" w:eastAsia="en-US" w:bidi="en-US"/>
      </w:rPr>
    </w:lvl>
    <w:lvl w:ilvl="1" w:tplc="00D64E52">
      <w:numFmt w:val="bullet"/>
      <w:lvlText w:val="•"/>
      <w:lvlJc w:val="left"/>
      <w:pPr>
        <w:ind w:left="1716" w:hanging="324"/>
      </w:pPr>
      <w:rPr>
        <w:rFonts w:hint="default"/>
        <w:lang w:val="en-US" w:eastAsia="en-US" w:bidi="en-US"/>
      </w:rPr>
    </w:lvl>
    <w:lvl w:ilvl="2" w:tplc="18C83416">
      <w:numFmt w:val="bullet"/>
      <w:lvlText w:val="•"/>
      <w:lvlJc w:val="left"/>
      <w:pPr>
        <w:ind w:left="2732" w:hanging="324"/>
      </w:pPr>
      <w:rPr>
        <w:rFonts w:hint="default"/>
        <w:lang w:val="en-US" w:eastAsia="en-US" w:bidi="en-US"/>
      </w:rPr>
    </w:lvl>
    <w:lvl w:ilvl="3" w:tplc="7EBEBF78">
      <w:numFmt w:val="bullet"/>
      <w:lvlText w:val="•"/>
      <w:lvlJc w:val="left"/>
      <w:pPr>
        <w:ind w:left="3749" w:hanging="324"/>
      </w:pPr>
      <w:rPr>
        <w:rFonts w:hint="default"/>
        <w:lang w:val="en-US" w:eastAsia="en-US" w:bidi="en-US"/>
      </w:rPr>
    </w:lvl>
    <w:lvl w:ilvl="4" w:tplc="106A013C">
      <w:numFmt w:val="bullet"/>
      <w:lvlText w:val="•"/>
      <w:lvlJc w:val="left"/>
      <w:pPr>
        <w:ind w:left="4765" w:hanging="324"/>
      </w:pPr>
      <w:rPr>
        <w:rFonts w:hint="default"/>
        <w:lang w:val="en-US" w:eastAsia="en-US" w:bidi="en-US"/>
      </w:rPr>
    </w:lvl>
    <w:lvl w:ilvl="5" w:tplc="966C3BA8">
      <w:numFmt w:val="bullet"/>
      <w:lvlText w:val="•"/>
      <w:lvlJc w:val="left"/>
      <w:pPr>
        <w:ind w:left="5782" w:hanging="324"/>
      </w:pPr>
      <w:rPr>
        <w:rFonts w:hint="default"/>
        <w:lang w:val="en-US" w:eastAsia="en-US" w:bidi="en-US"/>
      </w:rPr>
    </w:lvl>
    <w:lvl w:ilvl="6" w:tplc="1CBA5CB8">
      <w:numFmt w:val="bullet"/>
      <w:lvlText w:val="•"/>
      <w:lvlJc w:val="left"/>
      <w:pPr>
        <w:ind w:left="6798" w:hanging="324"/>
      </w:pPr>
      <w:rPr>
        <w:rFonts w:hint="default"/>
        <w:lang w:val="en-US" w:eastAsia="en-US" w:bidi="en-US"/>
      </w:rPr>
    </w:lvl>
    <w:lvl w:ilvl="7" w:tplc="578C30BC">
      <w:numFmt w:val="bullet"/>
      <w:lvlText w:val="•"/>
      <w:lvlJc w:val="left"/>
      <w:pPr>
        <w:ind w:left="7814" w:hanging="324"/>
      </w:pPr>
      <w:rPr>
        <w:rFonts w:hint="default"/>
        <w:lang w:val="en-US" w:eastAsia="en-US" w:bidi="en-US"/>
      </w:rPr>
    </w:lvl>
    <w:lvl w:ilvl="8" w:tplc="1868D462">
      <w:numFmt w:val="bullet"/>
      <w:lvlText w:val="•"/>
      <w:lvlJc w:val="left"/>
      <w:pPr>
        <w:ind w:left="8831" w:hanging="324"/>
      </w:pPr>
      <w:rPr>
        <w:rFonts w:hint="default"/>
        <w:lang w:val="en-US" w:eastAsia="en-US" w:bidi="en-US"/>
      </w:rPr>
    </w:lvl>
  </w:abstractNum>
  <w:abstractNum w:abstractNumId="7" w15:restartNumberingAfterBreak="0">
    <w:nsid w:val="7F472CD3"/>
    <w:multiLevelType w:val="hybridMultilevel"/>
    <w:tmpl w:val="B6C4F1A0"/>
    <w:lvl w:ilvl="0" w:tplc="4440A2C8">
      <w:numFmt w:val="bullet"/>
      <w:lvlText w:val="-"/>
      <w:lvlJc w:val="left"/>
      <w:pPr>
        <w:ind w:left="341" w:hanging="197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4112B0C2">
      <w:numFmt w:val="bullet"/>
      <w:lvlText w:val="•"/>
      <w:lvlJc w:val="left"/>
      <w:pPr>
        <w:ind w:left="1395" w:hanging="197"/>
      </w:pPr>
      <w:rPr>
        <w:rFonts w:hint="default"/>
        <w:lang w:val="en-US" w:eastAsia="en-US" w:bidi="en-US"/>
      </w:rPr>
    </w:lvl>
    <w:lvl w:ilvl="2" w:tplc="88A45B62">
      <w:numFmt w:val="bullet"/>
      <w:lvlText w:val="•"/>
      <w:lvlJc w:val="left"/>
      <w:pPr>
        <w:ind w:left="2451" w:hanging="197"/>
      </w:pPr>
      <w:rPr>
        <w:rFonts w:hint="default"/>
        <w:lang w:val="en-US" w:eastAsia="en-US" w:bidi="en-US"/>
      </w:rPr>
    </w:lvl>
    <w:lvl w:ilvl="3" w:tplc="320C825E">
      <w:numFmt w:val="bullet"/>
      <w:lvlText w:val="•"/>
      <w:lvlJc w:val="left"/>
      <w:pPr>
        <w:ind w:left="3506" w:hanging="197"/>
      </w:pPr>
      <w:rPr>
        <w:rFonts w:hint="default"/>
        <w:lang w:val="en-US" w:eastAsia="en-US" w:bidi="en-US"/>
      </w:rPr>
    </w:lvl>
    <w:lvl w:ilvl="4" w:tplc="D608AF10">
      <w:numFmt w:val="bullet"/>
      <w:lvlText w:val="•"/>
      <w:lvlJc w:val="left"/>
      <w:pPr>
        <w:ind w:left="4562" w:hanging="197"/>
      </w:pPr>
      <w:rPr>
        <w:rFonts w:hint="default"/>
        <w:lang w:val="en-US" w:eastAsia="en-US" w:bidi="en-US"/>
      </w:rPr>
    </w:lvl>
    <w:lvl w:ilvl="5" w:tplc="93A474DC">
      <w:numFmt w:val="bullet"/>
      <w:lvlText w:val="•"/>
      <w:lvlJc w:val="left"/>
      <w:pPr>
        <w:ind w:left="5617" w:hanging="197"/>
      </w:pPr>
      <w:rPr>
        <w:rFonts w:hint="default"/>
        <w:lang w:val="en-US" w:eastAsia="en-US" w:bidi="en-US"/>
      </w:rPr>
    </w:lvl>
    <w:lvl w:ilvl="6" w:tplc="A43871C6">
      <w:numFmt w:val="bullet"/>
      <w:lvlText w:val="•"/>
      <w:lvlJc w:val="left"/>
      <w:pPr>
        <w:ind w:left="6673" w:hanging="197"/>
      </w:pPr>
      <w:rPr>
        <w:rFonts w:hint="default"/>
        <w:lang w:val="en-US" w:eastAsia="en-US" w:bidi="en-US"/>
      </w:rPr>
    </w:lvl>
    <w:lvl w:ilvl="7" w:tplc="34309C6E">
      <w:numFmt w:val="bullet"/>
      <w:lvlText w:val="•"/>
      <w:lvlJc w:val="left"/>
      <w:pPr>
        <w:ind w:left="7728" w:hanging="197"/>
      </w:pPr>
      <w:rPr>
        <w:rFonts w:hint="default"/>
        <w:lang w:val="en-US" w:eastAsia="en-US" w:bidi="en-US"/>
      </w:rPr>
    </w:lvl>
    <w:lvl w:ilvl="8" w:tplc="AD46EC74">
      <w:numFmt w:val="bullet"/>
      <w:lvlText w:val="•"/>
      <w:lvlJc w:val="left"/>
      <w:pPr>
        <w:ind w:left="8784" w:hanging="197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E9"/>
    <w:rsid w:val="00010760"/>
    <w:rsid w:val="00023EAE"/>
    <w:rsid w:val="00042332"/>
    <w:rsid w:val="0004387D"/>
    <w:rsid w:val="00060AA7"/>
    <w:rsid w:val="00064990"/>
    <w:rsid w:val="000714B5"/>
    <w:rsid w:val="00071631"/>
    <w:rsid w:val="00083614"/>
    <w:rsid w:val="00084D98"/>
    <w:rsid w:val="00096BFC"/>
    <w:rsid w:val="000B07E3"/>
    <w:rsid w:val="000B7F2D"/>
    <w:rsid w:val="000E09D2"/>
    <w:rsid w:val="000E204F"/>
    <w:rsid w:val="000F5B8B"/>
    <w:rsid w:val="00101D57"/>
    <w:rsid w:val="001051C2"/>
    <w:rsid w:val="00121C13"/>
    <w:rsid w:val="00140ADB"/>
    <w:rsid w:val="001650D3"/>
    <w:rsid w:val="001774C9"/>
    <w:rsid w:val="00184E39"/>
    <w:rsid w:val="001D1575"/>
    <w:rsid w:val="0020176A"/>
    <w:rsid w:val="00251EF1"/>
    <w:rsid w:val="00253073"/>
    <w:rsid w:val="00260DE7"/>
    <w:rsid w:val="002624D6"/>
    <w:rsid w:val="002C7D7F"/>
    <w:rsid w:val="002E2BBA"/>
    <w:rsid w:val="003013A8"/>
    <w:rsid w:val="00302449"/>
    <w:rsid w:val="00316205"/>
    <w:rsid w:val="003324A2"/>
    <w:rsid w:val="003376EB"/>
    <w:rsid w:val="003437BB"/>
    <w:rsid w:val="00346CEE"/>
    <w:rsid w:val="003763E9"/>
    <w:rsid w:val="00377176"/>
    <w:rsid w:val="003845DB"/>
    <w:rsid w:val="003866EF"/>
    <w:rsid w:val="003A0F19"/>
    <w:rsid w:val="003C774B"/>
    <w:rsid w:val="003D46A5"/>
    <w:rsid w:val="003D4EF0"/>
    <w:rsid w:val="003E01DA"/>
    <w:rsid w:val="003E28BC"/>
    <w:rsid w:val="003E323E"/>
    <w:rsid w:val="003F2345"/>
    <w:rsid w:val="0041196D"/>
    <w:rsid w:val="00430516"/>
    <w:rsid w:val="00434A92"/>
    <w:rsid w:val="00485CF5"/>
    <w:rsid w:val="00487A8F"/>
    <w:rsid w:val="004E4283"/>
    <w:rsid w:val="004F528D"/>
    <w:rsid w:val="005010E4"/>
    <w:rsid w:val="00507626"/>
    <w:rsid w:val="00567650"/>
    <w:rsid w:val="00583C5D"/>
    <w:rsid w:val="00586251"/>
    <w:rsid w:val="0058730F"/>
    <w:rsid w:val="005A0A99"/>
    <w:rsid w:val="005A6F5C"/>
    <w:rsid w:val="005B7850"/>
    <w:rsid w:val="005D79A6"/>
    <w:rsid w:val="005E3DED"/>
    <w:rsid w:val="005F0F21"/>
    <w:rsid w:val="0064515C"/>
    <w:rsid w:val="0066291F"/>
    <w:rsid w:val="006740A3"/>
    <w:rsid w:val="00684D53"/>
    <w:rsid w:val="00687CB4"/>
    <w:rsid w:val="006A5666"/>
    <w:rsid w:val="006B2F68"/>
    <w:rsid w:val="006C2A3B"/>
    <w:rsid w:val="006E7CC8"/>
    <w:rsid w:val="006F3222"/>
    <w:rsid w:val="0071698B"/>
    <w:rsid w:val="0072246F"/>
    <w:rsid w:val="00726916"/>
    <w:rsid w:val="00730FA2"/>
    <w:rsid w:val="00733FC9"/>
    <w:rsid w:val="00745482"/>
    <w:rsid w:val="00747620"/>
    <w:rsid w:val="00747A98"/>
    <w:rsid w:val="00751A6A"/>
    <w:rsid w:val="00764657"/>
    <w:rsid w:val="00794F79"/>
    <w:rsid w:val="007B3854"/>
    <w:rsid w:val="007C0371"/>
    <w:rsid w:val="007C76D7"/>
    <w:rsid w:val="007D09D3"/>
    <w:rsid w:val="007F05F2"/>
    <w:rsid w:val="007F2EB4"/>
    <w:rsid w:val="007F343F"/>
    <w:rsid w:val="007F4229"/>
    <w:rsid w:val="00804C88"/>
    <w:rsid w:val="00807D8F"/>
    <w:rsid w:val="00816D58"/>
    <w:rsid w:val="00825970"/>
    <w:rsid w:val="008307DB"/>
    <w:rsid w:val="00843589"/>
    <w:rsid w:val="008458B4"/>
    <w:rsid w:val="00852A2C"/>
    <w:rsid w:val="00862B95"/>
    <w:rsid w:val="0088220D"/>
    <w:rsid w:val="00891ACC"/>
    <w:rsid w:val="00895050"/>
    <w:rsid w:val="008B657A"/>
    <w:rsid w:val="008D2BC4"/>
    <w:rsid w:val="008F084A"/>
    <w:rsid w:val="00920E42"/>
    <w:rsid w:val="00937495"/>
    <w:rsid w:val="009401FC"/>
    <w:rsid w:val="00944C72"/>
    <w:rsid w:val="00952687"/>
    <w:rsid w:val="00961545"/>
    <w:rsid w:val="009649AF"/>
    <w:rsid w:val="0097582D"/>
    <w:rsid w:val="0097731D"/>
    <w:rsid w:val="009B079F"/>
    <w:rsid w:val="009E0DB1"/>
    <w:rsid w:val="009E1B4A"/>
    <w:rsid w:val="009F2EB9"/>
    <w:rsid w:val="00A03F10"/>
    <w:rsid w:val="00A06225"/>
    <w:rsid w:val="00A231DC"/>
    <w:rsid w:val="00A3626E"/>
    <w:rsid w:val="00A36522"/>
    <w:rsid w:val="00A510EA"/>
    <w:rsid w:val="00A8299B"/>
    <w:rsid w:val="00A82D1F"/>
    <w:rsid w:val="00A83AF0"/>
    <w:rsid w:val="00AB718E"/>
    <w:rsid w:val="00AD06E6"/>
    <w:rsid w:val="00AF7BC2"/>
    <w:rsid w:val="00B20DE9"/>
    <w:rsid w:val="00B2571F"/>
    <w:rsid w:val="00B275B6"/>
    <w:rsid w:val="00B4115D"/>
    <w:rsid w:val="00B5246A"/>
    <w:rsid w:val="00B53CE1"/>
    <w:rsid w:val="00B56CB4"/>
    <w:rsid w:val="00B749CC"/>
    <w:rsid w:val="00B84FE9"/>
    <w:rsid w:val="00BB0367"/>
    <w:rsid w:val="00BC2993"/>
    <w:rsid w:val="00BE0E1A"/>
    <w:rsid w:val="00BE2661"/>
    <w:rsid w:val="00BF0542"/>
    <w:rsid w:val="00C34C45"/>
    <w:rsid w:val="00C36A3F"/>
    <w:rsid w:val="00C375FD"/>
    <w:rsid w:val="00C40CCC"/>
    <w:rsid w:val="00C50A42"/>
    <w:rsid w:val="00C61169"/>
    <w:rsid w:val="00C908D5"/>
    <w:rsid w:val="00CA68EA"/>
    <w:rsid w:val="00CC7B3A"/>
    <w:rsid w:val="00CD7D6D"/>
    <w:rsid w:val="00CE4CBC"/>
    <w:rsid w:val="00CE4DD1"/>
    <w:rsid w:val="00CF308F"/>
    <w:rsid w:val="00D026FC"/>
    <w:rsid w:val="00D100EC"/>
    <w:rsid w:val="00D13F20"/>
    <w:rsid w:val="00D2514C"/>
    <w:rsid w:val="00D3406A"/>
    <w:rsid w:val="00D34DF4"/>
    <w:rsid w:val="00D51230"/>
    <w:rsid w:val="00D53A3A"/>
    <w:rsid w:val="00D6002B"/>
    <w:rsid w:val="00D678E1"/>
    <w:rsid w:val="00D82174"/>
    <w:rsid w:val="00D94D22"/>
    <w:rsid w:val="00DA1AD0"/>
    <w:rsid w:val="00DA37D7"/>
    <w:rsid w:val="00E172C8"/>
    <w:rsid w:val="00E2134E"/>
    <w:rsid w:val="00E73551"/>
    <w:rsid w:val="00E76845"/>
    <w:rsid w:val="00E85469"/>
    <w:rsid w:val="00EC0B32"/>
    <w:rsid w:val="00EC4667"/>
    <w:rsid w:val="00ED44B7"/>
    <w:rsid w:val="00EE22E4"/>
    <w:rsid w:val="00F054AB"/>
    <w:rsid w:val="00F11EB0"/>
    <w:rsid w:val="00F31F98"/>
    <w:rsid w:val="00F42EB1"/>
    <w:rsid w:val="00F61AE5"/>
    <w:rsid w:val="00F6791B"/>
    <w:rsid w:val="00F85880"/>
    <w:rsid w:val="00FD5AA2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21832"/>
  <w15:docId w15:val="{6D154B26-A9B4-4C28-90EE-F3445907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31"/>
    </w:pPr>
  </w:style>
  <w:style w:type="paragraph" w:styleId="a5">
    <w:name w:val="Balloon Text"/>
    <w:basedOn w:val="a"/>
    <w:link w:val="a6"/>
    <w:uiPriority w:val="99"/>
    <w:semiHidden/>
    <w:unhideWhenUsed/>
    <w:rsid w:val="0058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C5D"/>
    <w:rPr>
      <w:rFonts w:ascii="Tahoma" w:eastAsia="Arial" w:hAnsi="Tahoma" w:cs="Tahoma"/>
      <w:sz w:val="16"/>
      <w:szCs w:val="16"/>
      <w:lang w:bidi="en-US"/>
    </w:rPr>
  </w:style>
  <w:style w:type="character" w:styleId="a7">
    <w:name w:val="annotation reference"/>
    <w:basedOn w:val="a0"/>
    <w:uiPriority w:val="99"/>
    <w:unhideWhenUsed/>
    <w:rsid w:val="00A231D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A231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A231DC"/>
    <w:rPr>
      <w:rFonts w:ascii="Arial" w:eastAsia="Arial" w:hAnsi="Arial" w:cs="Arial"/>
      <w:sz w:val="20"/>
      <w:szCs w:val="20"/>
      <w:lang w:bidi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31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231DC"/>
    <w:rPr>
      <w:rFonts w:ascii="Arial" w:eastAsia="Arial" w:hAnsi="Arial" w:cs="Arial"/>
      <w:b/>
      <w:bCs/>
      <w:sz w:val="20"/>
      <w:szCs w:val="20"/>
      <w:lang w:bidi="en-US"/>
    </w:rPr>
  </w:style>
  <w:style w:type="paragraph" w:styleId="ac">
    <w:name w:val="header"/>
    <w:basedOn w:val="a"/>
    <w:link w:val="ad"/>
    <w:uiPriority w:val="99"/>
    <w:unhideWhenUsed/>
    <w:rsid w:val="007D09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09D3"/>
    <w:rPr>
      <w:rFonts w:ascii="Arial" w:eastAsia="Arial" w:hAnsi="Arial" w:cs="Arial"/>
      <w:lang w:bidi="en-US"/>
    </w:rPr>
  </w:style>
  <w:style w:type="paragraph" w:styleId="ae">
    <w:name w:val="footer"/>
    <w:basedOn w:val="a"/>
    <w:link w:val="af"/>
    <w:uiPriority w:val="99"/>
    <w:unhideWhenUsed/>
    <w:rsid w:val="007D09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09D3"/>
    <w:rPr>
      <w:rFonts w:ascii="Arial" w:eastAsia="Arial" w:hAnsi="Arial" w:cs="Arial"/>
      <w:lang w:bidi="en-US"/>
    </w:rPr>
  </w:style>
  <w:style w:type="paragraph" w:styleId="af0">
    <w:name w:val="Revision"/>
    <w:hidden/>
    <w:uiPriority w:val="99"/>
    <w:semiHidden/>
    <w:rsid w:val="00096BFC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4612</Words>
  <Characters>26290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Толеуова Жанар Габитовна</dc:creator>
  <cp:lastModifiedBy>Алтыбаева Айгуль Сарыбаевна</cp:lastModifiedBy>
  <cp:revision>2</cp:revision>
  <dcterms:created xsi:type="dcterms:W3CDTF">2020-08-29T09:04:00Z</dcterms:created>
  <dcterms:modified xsi:type="dcterms:W3CDTF">2020-08-29T09:04:00Z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2018-12-21T00:00:00Z</vt:filetime>
  </property>
</Properties>
</file>