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8A21" w14:textId="77777777" w:rsidR="00F52D4F" w:rsidRPr="00111BA5" w:rsidRDefault="00F52D4F" w:rsidP="00443FDE">
      <w:pPr>
        <w:rPr>
          <w:rFonts w:ascii="Arial" w:hAnsi="Arial" w:cs="Arial"/>
          <w:sz w:val="10"/>
          <w:szCs w:val="10"/>
        </w:rPr>
      </w:pPr>
    </w:p>
    <w:p w14:paraId="0E49CB70" w14:textId="77777777" w:rsidR="00B06803" w:rsidRDefault="00B06803" w:rsidP="00443FDE">
      <w:pPr>
        <w:rPr>
          <w:rFonts w:ascii="Arial" w:hAnsi="Arial" w:cs="Arial"/>
          <w:sz w:val="10"/>
          <w:szCs w:val="10"/>
        </w:rPr>
      </w:pPr>
    </w:p>
    <w:p w14:paraId="0D35BC2A" w14:textId="77777777" w:rsidR="00B06803" w:rsidRPr="00F52D4F" w:rsidRDefault="00B06803" w:rsidP="00443FDE">
      <w:pPr>
        <w:rPr>
          <w:rFonts w:ascii="Arial" w:hAnsi="Arial" w:cs="Arial"/>
          <w:sz w:val="10"/>
          <w:szCs w:val="10"/>
        </w:rPr>
      </w:pPr>
    </w:p>
    <w:tbl>
      <w:tblPr>
        <w:tblStyle w:val="a4"/>
        <w:tblW w:w="1102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9"/>
      </w:tblGrid>
      <w:tr w:rsidR="00A84002" w:rsidRPr="00E808F7" w14:paraId="5C78D141" w14:textId="77777777" w:rsidTr="00A03EA4">
        <w:trPr>
          <w:trHeight w:val="1256"/>
        </w:trPr>
        <w:tc>
          <w:tcPr>
            <w:tcW w:w="11029" w:type="dxa"/>
          </w:tcPr>
          <w:p w14:paraId="618044D0" w14:textId="77777777" w:rsidR="00C03658" w:rsidRPr="00E808F7" w:rsidRDefault="007D3C4A" w:rsidP="00847F1D">
            <w:pPr>
              <w:widowControl w:val="0"/>
              <w:shd w:val="clear" w:color="auto" w:fill="FFFFFF"/>
              <w:tabs>
                <w:tab w:val="left" w:pos="284"/>
                <w:tab w:val="left" w:pos="567"/>
              </w:tabs>
              <w:ind w:left="206"/>
              <w:outlineLvl w:val="0"/>
              <w:rPr>
                <w:rFonts w:ascii="Arial" w:hAnsi="Arial" w:cs="Arial"/>
                <w:color w:val="000000" w:themeColor="text1"/>
                <w:sz w:val="52"/>
                <w:szCs w:val="52"/>
              </w:rPr>
            </w:pPr>
            <w:r w:rsidRPr="00E808F7">
              <w:rPr>
                <w:rFonts w:ascii="Arial" w:hAnsi="Arial" w:cs="Arial"/>
                <w:color w:val="000000" w:themeColor="text1"/>
                <w:sz w:val="52"/>
                <w:szCs w:val="52"/>
              </w:rPr>
              <w:t>Приложение №</w:t>
            </w:r>
            <w:r w:rsidR="00C96F8B" w:rsidRPr="00E808F7">
              <w:rPr>
                <w:rFonts w:ascii="Arial" w:hAnsi="Arial" w:cs="Arial"/>
                <w:color w:val="000000" w:themeColor="text1"/>
                <w:sz w:val="52"/>
                <w:szCs w:val="52"/>
              </w:rPr>
              <w:t>3</w:t>
            </w:r>
            <w:r w:rsidR="00C03658" w:rsidRPr="00E808F7">
              <w:rPr>
                <w:rFonts w:ascii="Arial" w:hAnsi="Arial" w:cs="Arial"/>
                <w:color w:val="000000" w:themeColor="text1"/>
                <w:sz w:val="52"/>
                <w:szCs w:val="52"/>
              </w:rPr>
              <w:t xml:space="preserve"> </w:t>
            </w:r>
          </w:p>
          <w:p w14:paraId="10DCCA30" w14:textId="0531425F" w:rsidR="00111BA5" w:rsidRPr="00E808F7" w:rsidRDefault="00111BA5" w:rsidP="00847F1D">
            <w:pPr>
              <w:tabs>
                <w:tab w:val="left" w:pos="426"/>
              </w:tabs>
              <w:autoSpaceDE w:val="0"/>
              <w:autoSpaceDN w:val="0"/>
              <w:adjustRightInd w:val="0"/>
              <w:ind w:left="206"/>
              <w:rPr>
                <w:rFonts w:ascii="Arial" w:hAnsi="Arial" w:cs="Arial"/>
                <w:bCs/>
                <w:color w:val="000000" w:themeColor="text1"/>
                <w:sz w:val="32"/>
                <w:szCs w:val="32"/>
              </w:rPr>
            </w:pPr>
            <w:r w:rsidRPr="00E808F7">
              <w:rPr>
                <w:rFonts w:ascii="Arial" w:hAnsi="Arial" w:cs="Arial"/>
                <w:bCs/>
                <w:color w:val="000000" w:themeColor="text1"/>
                <w:sz w:val="32"/>
                <w:szCs w:val="32"/>
              </w:rPr>
              <w:t>к Договор</w:t>
            </w:r>
            <w:r w:rsidRPr="00E808F7">
              <w:rPr>
                <w:rFonts w:ascii="Arial" w:hAnsi="Arial" w:cs="Arial"/>
                <w:bCs/>
                <w:color w:val="000000" w:themeColor="text1"/>
                <w:sz w:val="32"/>
                <w:szCs w:val="32"/>
                <w:lang w:val="kk-KZ"/>
              </w:rPr>
              <w:t>у</w:t>
            </w:r>
            <w:r w:rsidRPr="00E808F7">
              <w:rPr>
                <w:rFonts w:ascii="Arial" w:hAnsi="Arial" w:cs="Arial"/>
                <w:bCs/>
                <w:color w:val="000000" w:themeColor="text1"/>
                <w:sz w:val="32"/>
                <w:szCs w:val="32"/>
              </w:rPr>
              <w:t xml:space="preserve"> обслуживания Партнеров </w:t>
            </w:r>
          </w:p>
          <w:p w14:paraId="01455920" w14:textId="77777777" w:rsidR="00C03658" w:rsidRPr="00E808F7" w:rsidRDefault="00C03658" w:rsidP="00111BA5">
            <w:pPr>
              <w:widowControl w:val="0"/>
              <w:shd w:val="clear" w:color="auto" w:fill="FFFFFF"/>
              <w:tabs>
                <w:tab w:val="left" w:pos="284"/>
                <w:tab w:val="left" w:pos="567"/>
              </w:tabs>
              <w:ind w:left="176"/>
              <w:outlineLvl w:val="0"/>
              <w:rPr>
                <w:rFonts w:ascii="Arial" w:hAnsi="Arial" w:cs="Arial"/>
                <w:bCs/>
                <w:color w:val="000000" w:themeColor="text1"/>
                <w:sz w:val="30"/>
                <w:szCs w:val="30"/>
              </w:rPr>
            </w:pPr>
          </w:p>
        </w:tc>
      </w:tr>
      <w:tr w:rsidR="00A84002" w:rsidRPr="00E808F7" w14:paraId="083C9AE9" w14:textId="77777777" w:rsidTr="00A03EA4">
        <w:trPr>
          <w:trHeight w:val="673"/>
        </w:trPr>
        <w:tc>
          <w:tcPr>
            <w:tcW w:w="11029" w:type="dxa"/>
          </w:tcPr>
          <w:p w14:paraId="7BE1AC95" w14:textId="77777777" w:rsidR="00C03658" w:rsidRDefault="00C96F8B" w:rsidP="00847F1D">
            <w:pPr>
              <w:widowControl w:val="0"/>
              <w:shd w:val="clear" w:color="auto" w:fill="FFFFFF"/>
              <w:tabs>
                <w:tab w:val="left" w:pos="426"/>
              </w:tabs>
              <w:autoSpaceDE w:val="0"/>
              <w:autoSpaceDN w:val="0"/>
              <w:adjustRightInd w:val="0"/>
              <w:ind w:left="206"/>
              <w:rPr>
                <w:rFonts w:ascii="Arial" w:hAnsi="Arial" w:cs="Arial"/>
                <w:bCs/>
                <w:color w:val="000000" w:themeColor="text1"/>
                <w:sz w:val="32"/>
                <w:szCs w:val="32"/>
              </w:rPr>
            </w:pPr>
            <w:r w:rsidRPr="00E808F7">
              <w:rPr>
                <w:rFonts w:ascii="Arial" w:hAnsi="Arial" w:cs="Arial"/>
                <w:bCs/>
                <w:color w:val="000000" w:themeColor="text1"/>
                <w:sz w:val="32"/>
                <w:szCs w:val="32"/>
              </w:rPr>
              <w:t>Платежные услуги</w:t>
            </w:r>
          </w:p>
          <w:p w14:paraId="22008009" w14:textId="624493A9" w:rsidR="0088281B" w:rsidRPr="00E808F7" w:rsidRDefault="0088281B" w:rsidP="00847F1D">
            <w:pPr>
              <w:widowControl w:val="0"/>
              <w:shd w:val="clear" w:color="auto" w:fill="FFFFFF"/>
              <w:tabs>
                <w:tab w:val="left" w:pos="426"/>
              </w:tabs>
              <w:autoSpaceDE w:val="0"/>
              <w:autoSpaceDN w:val="0"/>
              <w:adjustRightInd w:val="0"/>
              <w:ind w:left="206"/>
              <w:rPr>
                <w:rFonts w:ascii="Arial" w:hAnsi="Arial" w:cs="Arial"/>
                <w:color w:val="000000" w:themeColor="text1"/>
                <w:spacing w:val="-5"/>
                <w:sz w:val="32"/>
                <w:szCs w:val="32"/>
              </w:rPr>
            </w:pPr>
          </w:p>
        </w:tc>
      </w:tr>
      <w:tr w:rsidR="00A84002" w:rsidRPr="00E808F7" w14:paraId="28C53F2D" w14:textId="77777777" w:rsidTr="006F704E">
        <w:trPr>
          <w:trHeight w:val="60"/>
        </w:trPr>
        <w:tc>
          <w:tcPr>
            <w:tcW w:w="11029" w:type="dxa"/>
            <w:vAlign w:val="center"/>
          </w:tcPr>
          <w:p w14:paraId="180F949E" w14:textId="77777777" w:rsidR="00C03658" w:rsidRPr="00E808F7" w:rsidRDefault="007B7A02" w:rsidP="000A6EA8">
            <w:pPr>
              <w:pStyle w:val="a6"/>
              <w:widowControl w:val="0"/>
              <w:numPr>
                <w:ilvl w:val="0"/>
                <w:numId w:val="2"/>
              </w:numPr>
              <w:tabs>
                <w:tab w:val="left" w:pos="284"/>
                <w:tab w:val="left" w:pos="460"/>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Предмет Услуги</w:t>
            </w:r>
          </w:p>
        </w:tc>
      </w:tr>
      <w:tr w:rsidR="00A84002" w:rsidRPr="00E808F7" w14:paraId="7A83105E" w14:textId="77777777" w:rsidTr="006F704E">
        <w:trPr>
          <w:trHeight w:val="1269"/>
        </w:trPr>
        <w:tc>
          <w:tcPr>
            <w:tcW w:w="11029" w:type="dxa"/>
            <w:vAlign w:val="center"/>
          </w:tcPr>
          <w:p w14:paraId="321569A8" w14:textId="2148923B" w:rsidR="00C03658" w:rsidRPr="00E808F7" w:rsidRDefault="00C96F8B" w:rsidP="00750950">
            <w:pPr>
              <w:pStyle w:val="a6"/>
              <w:widowControl w:val="0"/>
              <w:numPr>
                <w:ilvl w:val="1"/>
                <w:numId w:val="2"/>
              </w:numPr>
              <w:tabs>
                <w:tab w:val="left" w:pos="459"/>
                <w:tab w:val="left" w:pos="602"/>
                <w:tab w:val="left" w:pos="1026"/>
              </w:tabs>
              <w:ind w:left="206" w:firstLine="0"/>
              <w:jc w:val="both"/>
              <w:rPr>
                <w:rFonts w:ascii="Arial" w:hAnsi="Arial" w:cs="Arial"/>
                <w:bCs/>
                <w:color w:val="000000" w:themeColor="text1"/>
                <w:sz w:val="20"/>
                <w:szCs w:val="20"/>
              </w:rPr>
            </w:pPr>
            <w:r w:rsidRPr="00E808F7">
              <w:rPr>
                <w:rFonts w:ascii="Arial" w:hAnsi="Arial" w:cs="Arial"/>
                <w:color w:val="000000" w:themeColor="text1"/>
                <w:sz w:val="20"/>
                <w:szCs w:val="20"/>
              </w:rPr>
              <w:t xml:space="preserve">Настоящее Приложение регулирует отношения между </w:t>
            </w:r>
            <w:r w:rsidR="00783293">
              <w:rPr>
                <w:rFonts w:ascii="Arial" w:hAnsi="Arial" w:cs="Arial"/>
                <w:color w:val="000000" w:themeColor="text1"/>
                <w:sz w:val="20"/>
                <w:szCs w:val="20"/>
                <w:lang w:val="en-US"/>
              </w:rPr>
              <w:t>Kaspi</w:t>
            </w:r>
            <w:r w:rsidR="00783293" w:rsidRPr="00E808F7">
              <w:rPr>
                <w:rFonts w:ascii="Arial" w:hAnsi="Arial" w:cs="Arial"/>
                <w:color w:val="000000" w:themeColor="text1"/>
                <w:sz w:val="20"/>
                <w:szCs w:val="20"/>
              </w:rPr>
              <w:t xml:space="preserve"> </w:t>
            </w:r>
            <w:r w:rsidRPr="00E808F7">
              <w:rPr>
                <w:rFonts w:ascii="Arial" w:hAnsi="Arial" w:cs="Arial"/>
                <w:color w:val="000000" w:themeColor="text1"/>
                <w:sz w:val="20"/>
                <w:szCs w:val="20"/>
              </w:rPr>
              <w:t>и Партнером по оказанию платежн</w:t>
            </w:r>
            <w:r w:rsidR="00CD575C" w:rsidRPr="00E808F7">
              <w:rPr>
                <w:rFonts w:ascii="Arial" w:hAnsi="Arial" w:cs="Arial"/>
                <w:color w:val="000000" w:themeColor="text1"/>
                <w:sz w:val="20"/>
                <w:szCs w:val="20"/>
              </w:rPr>
              <w:t>ых</w:t>
            </w:r>
            <w:r w:rsidRPr="00E808F7">
              <w:rPr>
                <w:rFonts w:ascii="Arial" w:hAnsi="Arial" w:cs="Arial"/>
                <w:color w:val="000000" w:themeColor="text1"/>
                <w:sz w:val="20"/>
                <w:szCs w:val="20"/>
              </w:rPr>
              <w:t xml:space="preserve"> услуг</w:t>
            </w:r>
            <w:r w:rsidR="00CD575C" w:rsidRPr="00E808F7">
              <w:rPr>
                <w:rFonts w:ascii="Arial" w:hAnsi="Arial" w:cs="Arial"/>
                <w:color w:val="000000" w:themeColor="text1"/>
                <w:sz w:val="20"/>
                <w:szCs w:val="20"/>
              </w:rPr>
              <w:t xml:space="preserve">, предусмотренных Законом Республики Казахстан «О платежах и платежных </w:t>
            </w:r>
            <w:r w:rsidR="00DF07F3" w:rsidRPr="00E808F7">
              <w:rPr>
                <w:rFonts w:ascii="Arial" w:hAnsi="Arial" w:cs="Arial"/>
                <w:color w:val="000000" w:themeColor="text1"/>
                <w:sz w:val="20"/>
                <w:szCs w:val="20"/>
              </w:rPr>
              <w:t>системах» и</w:t>
            </w:r>
            <w:r w:rsidRPr="00E808F7">
              <w:rPr>
                <w:rFonts w:ascii="Arial" w:hAnsi="Arial" w:cs="Arial"/>
                <w:color w:val="000000" w:themeColor="text1"/>
                <w:sz w:val="20"/>
                <w:szCs w:val="20"/>
              </w:rPr>
              <w:t xml:space="preserve"> определяет общие условия и порядок предоставления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платежн</w:t>
            </w:r>
            <w:r w:rsidR="00CD575C" w:rsidRPr="00E808F7">
              <w:rPr>
                <w:rFonts w:ascii="Arial" w:hAnsi="Arial" w:cs="Arial"/>
                <w:color w:val="000000" w:themeColor="text1"/>
                <w:sz w:val="20"/>
                <w:szCs w:val="20"/>
              </w:rPr>
              <w:t>ых</w:t>
            </w:r>
            <w:r w:rsidRPr="00E808F7">
              <w:rPr>
                <w:rFonts w:ascii="Arial" w:hAnsi="Arial" w:cs="Arial"/>
                <w:color w:val="000000" w:themeColor="text1"/>
                <w:sz w:val="20"/>
                <w:szCs w:val="20"/>
              </w:rPr>
              <w:t xml:space="preserve"> услуг</w:t>
            </w:r>
            <w:r w:rsidR="00CD575C" w:rsidRPr="00E808F7">
              <w:rPr>
                <w:rFonts w:ascii="Arial" w:hAnsi="Arial" w:cs="Arial"/>
                <w:color w:val="000000" w:themeColor="text1"/>
                <w:sz w:val="20"/>
                <w:szCs w:val="20"/>
              </w:rPr>
              <w:t>. Условия настоящего Приложения и ДБО Партнеров являются договором н</w:t>
            </w:r>
            <w:r w:rsidR="00350D6E" w:rsidRPr="00E808F7">
              <w:rPr>
                <w:rFonts w:ascii="Arial" w:hAnsi="Arial" w:cs="Arial"/>
                <w:color w:val="000000" w:themeColor="text1"/>
                <w:sz w:val="20"/>
                <w:szCs w:val="20"/>
              </w:rPr>
              <w:t xml:space="preserve">а платежные услуги. При наличии у </w:t>
            </w:r>
            <w:r w:rsidR="00CD575C" w:rsidRPr="00E808F7">
              <w:rPr>
                <w:rFonts w:ascii="Arial" w:hAnsi="Arial" w:cs="Arial"/>
                <w:color w:val="000000" w:themeColor="text1"/>
                <w:sz w:val="20"/>
                <w:szCs w:val="20"/>
              </w:rPr>
              <w:t xml:space="preserve">Партнера ранее заключенного договора на предоставление платежных услуг (до присоединения к ДБО Партнеров и совершения действий в рамках настоящего приложения к ДБО Партнеров), отношения между Партнером и </w:t>
            </w:r>
            <w:r w:rsidR="00783293">
              <w:rPr>
                <w:rFonts w:ascii="Arial" w:hAnsi="Arial" w:cs="Arial"/>
                <w:color w:val="000000" w:themeColor="text1"/>
                <w:sz w:val="20"/>
                <w:szCs w:val="20"/>
                <w:lang w:val="en-US"/>
              </w:rPr>
              <w:t>Kaspi</w:t>
            </w:r>
            <w:r w:rsidR="00CD575C" w:rsidRPr="00E808F7">
              <w:rPr>
                <w:rFonts w:ascii="Arial" w:hAnsi="Arial" w:cs="Arial"/>
                <w:color w:val="000000" w:themeColor="text1"/>
                <w:sz w:val="20"/>
                <w:szCs w:val="20"/>
              </w:rPr>
              <w:t xml:space="preserve"> по предоставлению платежных услуг регулируются условиями ДБО Партнеров. Действие прежнего договора на предоставление платежных услуг (при его наличии) прекращается с момента совершения действий, предусмотренных в настоящем Приложении, подтверждающих присоединение к ДБО Партнеров.</w:t>
            </w:r>
          </w:p>
        </w:tc>
      </w:tr>
      <w:tr w:rsidR="00A84002" w:rsidRPr="00E808F7" w14:paraId="5DA4D42A" w14:textId="77777777" w:rsidTr="00A03EA4">
        <w:trPr>
          <w:trHeight w:val="669"/>
        </w:trPr>
        <w:tc>
          <w:tcPr>
            <w:tcW w:w="11029" w:type="dxa"/>
            <w:vAlign w:val="center"/>
          </w:tcPr>
          <w:p w14:paraId="193A551C" w14:textId="77777777" w:rsidR="00C03658" w:rsidRDefault="00C03658" w:rsidP="00750950">
            <w:pPr>
              <w:tabs>
                <w:tab w:val="left" w:pos="0"/>
                <w:tab w:val="left" w:pos="175"/>
                <w:tab w:val="left" w:pos="459"/>
                <w:tab w:val="left" w:pos="549"/>
                <w:tab w:val="left" w:pos="602"/>
                <w:tab w:val="left" w:pos="1026"/>
              </w:tabs>
              <w:ind w:left="206"/>
              <w:jc w:val="both"/>
              <w:rPr>
                <w:rFonts w:ascii="Arial" w:hAnsi="Arial" w:cs="Arial"/>
                <w:color w:val="000000" w:themeColor="text1"/>
                <w:sz w:val="20"/>
                <w:szCs w:val="20"/>
              </w:rPr>
            </w:pPr>
            <w:r w:rsidRPr="00E808F7">
              <w:rPr>
                <w:rFonts w:ascii="Arial" w:hAnsi="Arial" w:cs="Arial"/>
                <w:color w:val="000000" w:themeColor="text1"/>
                <w:sz w:val="20"/>
                <w:szCs w:val="20"/>
              </w:rPr>
              <w:t>1.2</w:t>
            </w:r>
            <w:r w:rsidR="00847F1D" w:rsidRPr="00E808F7">
              <w:rPr>
                <w:rFonts w:ascii="Arial" w:hAnsi="Arial" w:cs="Arial"/>
                <w:color w:val="000000" w:themeColor="text1"/>
                <w:sz w:val="20"/>
                <w:szCs w:val="20"/>
              </w:rPr>
              <w:t>.</w:t>
            </w:r>
            <w:r w:rsidR="00C96F8B" w:rsidRPr="00E808F7">
              <w:rPr>
                <w:rFonts w:ascii="Arial" w:hAnsi="Arial" w:cs="Arial"/>
                <w:color w:val="000000" w:themeColor="text1"/>
                <w:sz w:val="20"/>
                <w:szCs w:val="20"/>
              </w:rPr>
              <w:t xml:space="preserve"> Осуществление Партнером действий, предусмотренных в настоящем Приложении, направленных на получение платежной услуги рассматривается как полное и безусловное принятие (Акцепт) условий оказания платежной услуги.</w:t>
            </w:r>
          </w:p>
          <w:p w14:paraId="1117EB26" w14:textId="6A820658" w:rsidR="007A5E8B" w:rsidRPr="00E808F7" w:rsidRDefault="007A5E8B" w:rsidP="00750950">
            <w:pPr>
              <w:tabs>
                <w:tab w:val="left" w:pos="0"/>
                <w:tab w:val="left" w:pos="175"/>
                <w:tab w:val="left" w:pos="459"/>
                <w:tab w:val="left" w:pos="549"/>
                <w:tab w:val="left" w:pos="602"/>
                <w:tab w:val="left" w:pos="1026"/>
              </w:tabs>
              <w:ind w:left="206"/>
              <w:jc w:val="both"/>
              <w:rPr>
                <w:rFonts w:ascii="Arial" w:hAnsi="Arial" w:cs="Arial"/>
                <w:b/>
                <w:color w:val="000000" w:themeColor="text1"/>
                <w:sz w:val="20"/>
                <w:szCs w:val="20"/>
              </w:rPr>
            </w:pPr>
          </w:p>
        </w:tc>
      </w:tr>
      <w:tr w:rsidR="00A84002" w:rsidRPr="00E808F7" w14:paraId="2D23823A" w14:textId="77777777" w:rsidTr="006F704E">
        <w:trPr>
          <w:trHeight w:val="60"/>
        </w:trPr>
        <w:tc>
          <w:tcPr>
            <w:tcW w:w="11029" w:type="dxa"/>
            <w:vAlign w:val="bottom"/>
          </w:tcPr>
          <w:p w14:paraId="176C346A" w14:textId="77777777" w:rsidR="007B7A02" w:rsidRPr="00E808F7" w:rsidRDefault="007D3C4A" w:rsidP="002F1E5E">
            <w:pPr>
              <w:pStyle w:val="a6"/>
              <w:widowControl w:val="0"/>
              <w:numPr>
                <w:ilvl w:val="0"/>
                <w:numId w:val="2"/>
              </w:numPr>
              <w:tabs>
                <w:tab w:val="left" w:pos="284"/>
                <w:tab w:val="left" w:pos="460"/>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Общие положения</w:t>
            </w:r>
          </w:p>
        </w:tc>
      </w:tr>
      <w:tr w:rsidR="00A84002" w:rsidRPr="00E808F7" w14:paraId="4903DFB5" w14:textId="77777777" w:rsidTr="006F704E">
        <w:trPr>
          <w:trHeight w:val="60"/>
        </w:trPr>
        <w:tc>
          <w:tcPr>
            <w:tcW w:w="11029" w:type="dxa"/>
            <w:vAlign w:val="center"/>
          </w:tcPr>
          <w:p w14:paraId="4647BBFE" w14:textId="77777777" w:rsidR="00C03658" w:rsidRPr="00E808F7" w:rsidRDefault="007D3C4A" w:rsidP="00750950">
            <w:pPr>
              <w:pStyle w:val="a6"/>
              <w:widowControl w:val="0"/>
              <w:numPr>
                <w:ilvl w:val="1"/>
                <w:numId w:val="2"/>
              </w:numPr>
              <w:tabs>
                <w:tab w:val="left" w:pos="459"/>
                <w:tab w:val="left" w:pos="602"/>
                <w:tab w:val="left" w:pos="1026"/>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Для целей настоящего Приложения, применяемые термины и определения имеют следующие значения:</w:t>
            </w:r>
          </w:p>
        </w:tc>
      </w:tr>
      <w:tr w:rsidR="00A84002" w:rsidRPr="00E808F7" w14:paraId="76FBD405" w14:textId="77777777" w:rsidTr="00A03EA4">
        <w:trPr>
          <w:trHeight w:val="600"/>
        </w:trPr>
        <w:tc>
          <w:tcPr>
            <w:tcW w:w="11029" w:type="dxa"/>
            <w:vAlign w:val="center"/>
          </w:tcPr>
          <w:p w14:paraId="34A9F3D4" w14:textId="77777777" w:rsidR="00C03658" w:rsidRPr="00E808F7" w:rsidRDefault="000B61C2" w:rsidP="00750950">
            <w:pPr>
              <w:pStyle w:val="a6"/>
              <w:numPr>
                <w:ilvl w:val="2"/>
                <w:numId w:val="2"/>
              </w:numPr>
              <w:tabs>
                <w:tab w:val="left" w:pos="460"/>
                <w:tab w:val="left" w:pos="490"/>
                <w:tab w:val="left" w:pos="889"/>
                <w:tab w:val="left" w:pos="915"/>
                <w:tab w:val="left" w:pos="1027"/>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Платежная услуга – </w:t>
            </w:r>
            <w:r w:rsidR="00CD575C" w:rsidRPr="00E808F7">
              <w:rPr>
                <w:rFonts w:ascii="Arial" w:hAnsi="Arial" w:cs="Arial"/>
                <w:color w:val="000000" w:themeColor="text1"/>
                <w:sz w:val="20"/>
                <w:szCs w:val="20"/>
              </w:rPr>
              <w:t>переводная операция, включающая платежи и/или переводы, прием и обработка платежей и переводов, инициированных в электронной форме</w:t>
            </w:r>
            <w:r w:rsidR="009E6314" w:rsidRPr="00E808F7">
              <w:rPr>
                <w:rFonts w:ascii="Arial" w:hAnsi="Arial" w:cs="Arial"/>
                <w:color w:val="000000" w:themeColor="text1"/>
                <w:sz w:val="20"/>
                <w:szCs w:val="20"/>
              </w:rPr>
              <w:t>, прием наличных денег на банковский счет и иные услуги, предусмотренные в статье 3 настоящего Приложения;</w:t>
            </w:r>
          </w:p>
        </w:tc>
      </w:tr>
      <w:tr w:rsidR="00A84002" w:rsidRPr="00E808F7" w14:paraId="7A3D42D8" w14:textId="77777777" w:rsidTr="00A03EA4">
        <w:trPr>
          <w:trHeight w:val="502"/>
        </w:trPr>
        <w:tc>
          <w:tcPr>
            <w:tcW w:w="11029" w:type="dxa"/>
            <w:vAlign w:val="center"/>
          </w:tcPr>
          <w:p w14:paraId="3601B303" w14:textId="77777777" w:rsidR="00C03658" w:rsidRPr="00E808F7" w:rsidRDefault="000B61C2" w:rsidP="00750950">
            <w:pPr>
              <w:pStyle w:val="a6"/>
              <w:numPr>
                <w:ilvl w:val="2"/>
                <w:numId w:val="2"/>
              </w:numPr>
              <w:tabs>
                <w:tab w:val="left" w:pos="460"/>
                <w:tab w:val="left" w:pos="490"/>
                <w:tab w:val="left" w:pos="889"/>
                <w:tab w:val="left" w:pos="915"/>
                <w:tab w:val="left" w:pos="1027"/>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Спорная ситуация – ситуация, возникшая при оказании платежной услуги, связанная </w:t>
            </w:r>
            <w:r w:rsidR="009E6314" w:rsidRPr="00E808F7">
              <w:rPr>
                <w:rFonts w:ascii="Arial" w:hAnsi="Arial" w:cs="Arial"/>
                <w:color w:val="000000" w:themeColor="text1"/>
                <w:sz w:val="20"/>
                <w:szCs w:val="20"/>
              </w:rPr>
              <w:t xml:space="preserve">с </w:t>
            </w:r>
            <w:r w:rsidRPr="00E808F7">
              <w:rPr>
                <w:rFonts w:ascii="Arial" w:hAnsi="Arial" w:cs="Arial"/>
                <w:color w:val="000000" w:themeColor="text1"/>
                <w:sz w:val="20"/>
                <w:szCs w:val="20"/>
              </w:rPr>
              <w:t xml:space="preserve">возможной </w:t>
            </w:r>
            <w:proofErr w:type="spellStart"/>
            <w:r w:rsidRPr="00E808F7">
              <w:rPr>
                <w:rFonts w:ascii="Arial" w:hAnsi="Arial" w:cs="Arial"/>
                <w:color w:val="000000" w:themeColor="text1"/>
                <w:sz w:val="20"/>
                <w:szCs w:val="20"/>
              </w:rPr>
              <w:t>несанкционированностью</w:t>
            </w:r>
            <w:proofErr w:type="spellEnd"/>
            <w:r w:rsidRPr="00E808F7">
              <w:rPr>
                <w:rFonts w:ascii="Arial" w:hAnsi="Arial" w:cs="Arial"/>
                <w:color w:val="000000" w:themeColor="text1"/>
                <w:sz w:val="20"/>
                <w:szCs w:val="20"/>
              </w:rPr>
              <w:t xml:space="preserve"> платежа, или иным вопросом, связанным с ненадлежащим оказанием платёжной услуги</w:t>
            </w:r>
            <w:r w:rsidR="00FA1FBF" w:rsidRPr="00E808F7">
              <w:rPr>
                <w:rFonts w:ascii="Arial" w:hAnsi="Arial" w:cs="Arial"/>
                <w:color w:val="000000" w:themeColor="text1"/>
                <w:sz w:val="20"/>
                <w:szCs w:val="20"/>
              </w:rPr>
              <w:t>.</w:t>
            </w:r>
          </w:p>
        </w:tc>
      </w:tr>
      <w:tr w:rsidR="00A84002" w:rsidRPr="00E808F7" w14:paraId="24CDD9D2" w14:textId="77777777" w:rsidTr="00E808F7">
        <w:trPr>
          <w:trHeight w:val="555"/>
        </w:trPr>
        <w:tc>
          <w:tcPr>
            <w:tcW w:w="11029" w:type="dxa"/>
            <w:vAlign w:val="center"/>
          </w:tcPr>
          <w:p w14:paraId="1B3A409F" w14:textId="77777777" w:rsidR="000113A0" w:rsidRPr="00E808F7" w:rsidRDefault="009E6314" w:rsidP="00750950">
            <w:pPr>
              <w:pStyle w:val="a6"/>
              <w:widowControl w:val="0"/>
              <w:numPr>
                <w:ilvl w:val="1"/>
                <w:numId w:val="2"/>
              </w:numPr>
              <w:tabs>
                <w:tab w:val="left" w:pos="459"/>
                <w:tab w:val="left" w:pos="602"/>
                <w:tab w:val="left" w:pos="1026"/>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Договор на платежные услуги заключается на 1 (один) год с момента подписания Заявления на присоединение и осуществления Партнером одного из следующих действий, предусмотренных в статье 3 настоящего Приложения.</w:t>
            </w:r>
          </w:p>
        </w:tc>
      </w:tr>
      <w:tr w:rsidR="00A84002" w:rsidRPr="00E808F7" w14:paraId="533799A7" w14:textId="77777777" w:rsidTr="006F704E">
        <w:trPr>
          <w:trHeight w:val="187"/>
        </w:trPr>
        <w:tc>
          <w:tcPr>
            <w:tcW w:w="11029" w:type="dxa"/>
            <w:vAlign w:val="center"/>
          </w:tcPr>
          <w:p w14:paraId="082A20C3" w14:textId="781EA7B7" w:rsidR="00E7209A" w:rsidRPr="00E808F7" w:rsidRDefault="00E7209A" w:rsidP="00750950">
            <w:pPr>
              <w:pStyle w:val="a6"/>
              <w:widowControl w:val="0"/>
              <w:numPr>
                <w:ilvl w:val="1"/>
                <w:numId w:val="2"/>
              </w:numPr>
              <w:tabs>
                <w:tab w:val="left" w:pos="459"/>
                <w:tab w:val="left" w:pos="597"/>
                <w:tab w:val="left" w:pos="1026"/>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Услуга </w:t>
            </w:r>
            <w:r w:rsidR="0078240B" w:rsidRPr="00E808F7">
              <w:rPr>
                <w:rFonts w:ascii="Arial" w:hAnsi="Arial" w:cs="Arial"/>
                <w:color w:val="000000" w:themeColor="text1"/>
                <w:sz w:val="20"/>
                <w:szCs w:val="20"/>
              </w:rPr>
              <w:t xml:space="preserve">считается оказанной </w:t>
            </w:r>
            <w:r w:rsidRPr="00E808F7">
              <w:rPr>
                <w:rFonts w:ascii="Arial" w:hAnsi="Arial" w:cs="Arial"/>
                <w:color w:val="000000" w:themeColor="text1"/>
                <w:sz w:val="20"/>
                <w:szCs w:val="20"/>
              </w:rPr>
              <w:t xml:space="preserve">в момент завершения операции по зачислению денег на банковской счет Партнера в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либо в момент завершения платежа и (или) перевода денег</w:t>
            </w:r>
            <w:r w:rsidR="009E6314" w:rsidRPr="00E808F7">
              <w:rPr>
                <w:rFonts w:ascii="Arial" w:hAnsi="Arial" w:cs="Arial"/>
                <w:color w:val="000000" w:themeColor="text1"/>
                <w:sz w:val="20"/>
                <w:szCs w:val="20"/>
              </w:rPr>
              <w:t xml:space="preserve"> в зависимости от</w:t>
            </w:r>
            <w:r w:rsidR="007B33B4" w:rsidRPr="00E808F7">
              <w:rPr>
                <w:rFonts w:ascii="Arial" w:hAnsi="Arial" w:cs="Arial"/>
                <w:color w:val="000000" w:themeColor="text1"/>
                <w:sz w:val="20"/>
                <w:szCs w:val="20"/>
              </w:rPr>
              <w:t xml:space="preserve"> вида</w:t>
            </w:r>
            <w:r w:rsidR="009E6314" w:rsidRPr="00E808F7">
              <w:rPr>
                <w:rFonts w:ascii="Arial" w:hAnsi="Arial" w:cs="Arial"/>
                <w:color w:val="000000" w:themeColor="text1"/>
                <w:sz w:val="20"/>
                <w:szCs w:val="20"/>
              </w:rPr>
              <w:t xml:space="preserve"> платежной услуги</w:t>
            </w:r>
            <w:r w:rsidRPr="00E808F7">
              <w:rPr>
                <w:rFonts w:ascii="Arial" w:hAnsi="Arial" w:cs="Arial"/>
                <w:color w:val="000000" w:themeColor="text1"/>
                <w:sz w:val="20"/>
                <w:szCs w:val="20"/>
              </w:rPr>
              <w:t>.</w:t>
            </w:r>
          </w:p>
        </w:tc>
      </w:tr>
      <w:tr w:rsidR="00A84002" w:rsidRPr="00E808F7" w14:paraId="216E2603" w14:textId="77777777" w:rsidTr="00E808F7">
        <w:trPr>
          <w:trHeight w:val="858"/>
        </w:trPr>
        <w:tc>
          <w:tcPr>
            <w:tcW w:w="11029" w:type="dxa"/>
            <w:vAlign w:val="center"/>
          </w:tcPr>
          <w:p w14:paraId="170E7A15" w14:textId="77777777" w:rsidR="00E7209A" w:rsidRPr="00E808F7" w:rsidRDefault="00E7209A" w:rsidP="00750950">
            <w:pPr>
              <w:pStyle w:val="a6"/>
              <w:widowControl w:val="0"/>
              <w:numPr>
                <w:ilvl w:val="1"/>
                <w:numId w:val="2"/>
              </w:numPr>
              <w:tabs>
                <w:tab w:val="left" w:pos="459"/>
                <w:tab w:val="left" w:pos="597"/>
                <w:tab w:val="left" w:pos="1026"/>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Оказание платежных услуг, в рамках договоров банковского счета, банковского вклада, банковского обслуживания, по обработке платежей, инициированных Партнером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 осуществляется в порядке и на условиях установленных настоящим Приложением.</w:t>
            </w:r>
          </w:p>
        </w:tc>
      </w:tr>
      <w:tr w:rsidR="00A84002" w:rsidRPr="00E808F7" w14:paraId="50983382" w14:textId="77777777" w:rsidTr="00A03EA4">
        <w:trPr>
          <w:trHeight w:val="939"/>
        </w:trPr>
        <w:tc>
          <w:tcPr>
            <w:tcW w:w="11029" w:type="dxa"/>
            <w:vAlign w:val="center"/>
          </w:tcPr>
          <w:p w14:paraId="1DD12F70" w14:textId="7FA84F71" w:rsidR="00E7209A" w:rsidRDefault="00E7209A" w:rsidP="00750950">
            <w:pPr>
              <w:pStyle w:val="a6"/>
              <w:widowControl w:val="0"/>
              <w:numPr>
                <w:ilvl w:val="1"/>
                <w:numId w:val="2"/>
              </w:numPr>
              <w:tabs>
                <w:tab w:val="left" w:pos="459"/>
                <w:tab w:val="left" w:pos="597"/>
                <w:tab w:val="left" w:pos="1026"/>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При наличии действующих между Партнером и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договоров, содержащих положения о дистанционном банковском обслуживании, оформление документов, необходимых для заключения или изменения договора оказания соответствующих услуг, может осуществляться посредством Сайта путем заполнения на нем соответствующего электронного шаблона, если иное не предусмотрено ДБО Партнеров.</w:t>
            </w:r>
          </w:p>
          <w:p w14:paraId="19B50547" w14:textId="51AE110E" w:rsidR="007A5E8B" w:rsidRPr="00E808F7" w:rsidRDefault="007A5E8B" w:rsidP="00AB361F">
            <w:pPr>
              <w:pStyle w:val="a6"/>
              <w:widowControl w:val="0"/>
              <w:tabs>
                <w:tab w:val="left" w:pos="459"/>
                <w:tab w:val="left" w:pos="597"/>
                <w:tab w:val="left" w:pos="1026"/>
              </w:tabs>
              <w:ind w:left="206"/>
              <w:jc w:val="both"/>
              <w:rPr>
                <w:rFonts w:ascii="Arial" w:hAnsi="Arial" w:cs="Arial"/>
                <w:color w:val="000000" w:themeColor="text1"/>
                <w:sz w:val="20"/>
                <w:szCs w:val="20"/>
              </w:rPr>
            </w:pPr>
          </w:p>
        </w:tc>
      </w:tr>
      <w:tr w:rsidR="00A84002" w:rsidRPr="00E808F7" w14:paraId="74C427A5" w14:textId="77777777" w:rsidTr="006F704E">
        <w:trPr>
          <w:trHeight w:val="60"/>
        </w:trPr>
        <w:tc>
          <w:tcPr>
            <w:tcW w:w="11029" w:type="dxa"/>
            <w:vAlign w:val="bottom"/>
          </w:tcPr>
          <w:p w14:paraId="79FCDD56" w14:textId="77777777" w:rsidR="008F37F5" w:rsidRPr="00E808F7" w:rsidRDefault="008F37F5" w:rsidP="000A6EA8">
            <w:pPr>
              <w:pStyle w:val="a6"/>
              <w:widowControl w:val="0"/>
              <w:numPr>
                <w:ilvl w:val="0"/>
                <w:numId w:val="2"/>
              </w:numPr>
              <w:tabs>
                <w:tab w:val="left" w:pos="284"/>
                <w:tab w:val="left" w:pos="460"/>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Виды и общая характеристика оказываемых платежных услуг</w:t>
            </w:r>
          </w:p>
        </w:tc>
      </w:tr>
      <w:tr w:rsidR="00A84002" w:rsidRPr="00E808F7" w14:paraId="2A220354" w14:textId="77777777" w:rsidTr="006F704E">
        <w:trPr>
          <w:trHeight w:val="60"/>
        </w:trPr>
        <w:tc>
          <w:tcPr>
            <w:tcW w:w="11029" w:type="dxa"/>
            <w:vAlign w:val="center"/>
          </w:tcPr>
          <w:p w14:paraId="2431EB71" w14:textId="77777777" w:rsidR="007D3C4A" w:rsidRPr="00E808F7" w:rsidRDefault="00515CD7" w:rsidP="000E57D0">
            <w:pPr>
              <w:pStyle w:val="a6"/>
              <w:widowControl w:val="0"/>
              <w:numPr>
                <w:ilvl w:val="1"/>
                <w:numId w:val="2"/>
              </w:numPr>
              <w:tabs>
                <w:tab w:val="left" w:pos="459"/>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В соответствии с настоящим Приложением Партнеру могут быть предоставлены следующие</w:t>
            </w:r>
            <w:r w:rsidR="009E6314" w:rsidRPr="00E808F7">
              <w:rPr>
                <w:rFonts w:ascii="Arial" w:hAnsi="Arial" w:cs="Arial"/>
                <w:color w:val="000000" w:themeColor="text1"/>
                <w:sz w:val="20"/>
                <w:szCs w:val="20"/>
              </w:rPr>
              <w:t xml:space="preserve"> платежные</w:t>
            </w:r>
            <w:r w:rsidRPr="00E808F7">
              <w:rPr>
                <w:rFonts w:ascii="Arial" w:hAnsi="Arial" w:cs="Arial"/>
                <w:color w:val="000000" w:themeColor="text1"/>
                <w:sz w:val="20"/>
                <w:szCs w:val="20"/>
              </w:rPr>
              <w:t xml:space="preserve"> услуги:</w:t>
            </w:r>
          </w:p>
        </w:tc>
      </w:tr>
      <w:tr w:rsidR="00A84002" w:rsidRPr="00E808F7" w14:paraId="22FB583F" w14:textId="77777777" w:rsidTr="00A03EA4">
        <w:trPr>
          <w:trHeight w:val="627"/>
        </w:trPr>
        <w:tc>
          <w:tcPr>
            <w:tcW w:w="11029" w:type="dxa"/>
            <w:vAlign w:val="center"/>
          </w:tcPr>
          <w:p w14:paraId="75E6669C" w14:textId="77777777" w:rsidR="009B06B8" w:rsidRPr="00E808F7" w:rsidRDefault="004C59CD" w:rsidP="004C59CD">
            <w:pPr>
              <w:pStyle w:val="a6"/>
              <w:numPr>
                <w:ilvl w:val="2"/>
                <w:numId w:val="2"/>
              </w:numPr>
              <w:tabs>
                <w:tab w:val="left" w:pos="459"/>
                <w:tab w:val="left" w:pos="490"/>
                <w:tab w:val="left" w:pos="883"/>
                <w:tab w:val="left" w:pos="915"/>
                <w:tab w:val="left" w:pos="1025"/>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D2235E" w:rsidRPr="00E808F7">
              <w:rPr>
                <w:rFonts w:ascii="Arial" w:hAnsi="Arial" w:cs="Arial"/>
                <w:color w:val="000000" w:themeColor="text1"/>
                <w:sz w:val="20"/>
                <w:szCs w:val="20"/>
              </w:rPr>
              <w:t>П</w:t>
            </w:r>
            <w:r w:rsidR="009E6314" w:rsidRPr="00E808F7">
              <w:rPr>
                <w:rFonts w:ascii="Arial" w:hAnsi="Arial" w:cs="Arial"/>
                <w:color w:val="000000" w:themeColor="text1"/>
                <w:sz w:val="20"/>
                <w:szCs w:val="20"/>
              </w:rPr>
              <w:t>р</w:t>
            </w:r>
            <w:r w:rsidR="004840A5" w:rsidRPr="00E808F7">
              <w:rPr>
                <w:rFonts w:ascii="Arial" w:hAnsi="Arial" w:cs="Arial"/>
                <w:color w:val="000000" w:themeColor="text1"/>
                <w:sz w:val="20"/>
                <w:szCs w:val="20"/>
              </w:rPr>
              <w:t>едъявление</w:t>
            </w:r>
            <w:r w:rsidR="009E6314" w:rsidRPr="00E808F7">
              <w:rPr>
                <w:rFonts w:ascii="Arial" w:hAnsi="Arial" w:cs="Arial"/>
                <w:color w:val="000000" w:themeColor="text1"/>
                <w:sz w:val="20"/>
                <w:szCs w:val="20"/>
              </w:rPr>
              <w:t xml:space="preserve"> указания к банковскому счету Партнера посредством платежного поручения, платежного требования, платежного ордера в соответствии с законодательством Республики Казахстан и договорами, заключенными с Партнером</w:t>
            </w:r>
            <w:r w:rsidR="00515CD7" w:rsidRPr="00E808F7">
              <w:rPr>
                <w:rFonts w:ascii="Arial" w:hAnsi="Arial" w:cs="Arial"/>
                <w:color w:val="000000" w:themeColor="text1"/>
                <w:sz w:val="20"/>
                <w:szCs w:val="20"/>
              </w:rPr>
              <w:t>;</w:t>
            </w:r>
          </w:p>
        </w:tc>
      </w:tr>
      <w:tr w:rsidR="00A84002" w:rsidRPr="00E808F7" w14:paraId="702BEFA3" w14:textId="77777777" w:rsidTr="00A03EA4">
        <w:trPr>
          <w:trHeight w:val="138"/>
        </w:trPr>
        <w:tc>
          <w:tcPr>
            <w:tcW w:w="11029" w:type="dxa"/>
            <w:vAlign w:val="center"/>
          </w:tcPr>
          <w:p w14:paraId="1F75402E" w14:textId="77777777" w:rsidR="009B06B8" w:rsidRPr="00E808F7" w:rsidRDefault="00D2235E" w:rsidP="004C59CD">
            <w:pPr>
              <w:pStyle w:val="a6"/>
              <w:numPr>
                <w:ilvl w:val="2"/>
                <w:numId w:val="2"/>
              </w:numPr>
              <w:tabs>
                <w:tab w:val="left" w:pos="460"/>
                <w:tab w:val="left" w:pos="490"/>
                <w:tab w:val="left" w:pos="889"/>
                <w:tab w:val="left" w:pos="915"/>
                <w:tab w:val="left" w:pos="1027"/>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З</w:t>
            </w:r>
            <w:r w:rsidR="004840A5" w:rsidRPr="00E808F7">
              <w:rPr>
                <w:rFonts w:ascii="Arial" w:hAnsi="Arial" w:cs="Arial"/>
                <w:color w:val="000000" w:themeColor="text1"/>
                <w:sz w:val="20"/>
                <w:szCs w:val="20"/>
              </w:rPr>
              <w:t>ачисление</w:t>
            </w:r>
            <w:r w:rsidR="0074211F" w:rsidRPr="00E808F7">
              <w:rPr>
                <w:rFonts w:ascii="Arial" w:hAnsi="Arial" w:cs="Arial"/>
                <w:color w:val="000000" w:themeColor="text1"/>
                <w:sz w:val="20"/>
                <w:szCs w:val="20"/>
              </w:rPr>
              <w:t xml:space="preserve"> денег на банковский счет Партнера</w:t>
            </w:r>
            <w:r w:rsidR="00515CD7" w:rsidRPr="00E808F7">
              <w:rPr>
                <w:rFonts w:ascii="Arial" w:hAnsi="Arial" w:cs="Arial"/>
                <w:color w:val="000000" w:themeColor="text1"/>
                <w:sz w:val="20"/>
                <w:szCs w:val="20"/>
              </w:rPr>
              <w:t>;</w:t>
            </w:r>
          </w:p>
        </w:tc>
      </w:tr>
      <w:tr w:rsidR="00A84002" w:rsidRPr="00E808F7" w14:paraId="56C4326A" w14:textId="77777777" w:rsidTr="00E808F7">
        <w:trPr>
          <w:trHeight w:val="80"/>
        </w:trPr>
        <w:tc>
          <w:tcPr>
            <w:tcW w:w="11029" w:type="dxa"/>
            <w:vAlign w:val="center"/>
          </w:tcPr>
          <w:p w14:paraId="609532A1" w14:textId="56CF336E" w:rsidR="009B06B8" w:rsidRPr="00E808F7" w:rsidRDefault="004C59CD" w:rsidP="004C59CD">
            <w:pPr>
              <w:pStyle w:val="a6"/>
              <w:numPr>
                <w:ilvl w:val="2"/>
                <w:numId w:val="2"/>
              </w:numPr>
              <w:tabs>
                <w:tab w:val="left" w:pos="459"/>
                <w:tab w:val="left" w:pos="490"/>
                <w:tab w:val="left" w:pos="883"/>
                <w:tab w:val="left" w:pos="915"/>
                <w:tab w:val="left" w:pos="1025"/>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D2235E" w:rsidRPr="00E808F7">
              <w:rPr>
                <w:rFonts w:ascii="Arial" w:hAnsi="Arial" w:cs="Arial"/>
                <w:color w:val="000000" w:themeColor="text1"/>
                <w:sz w:val="20"/>
                <w:szCs w:val="20"/>
              </w:rPr>
              <w:t>Н</w:t>
            </w:r>
            <w:r w:rsidR="004840A5" w:rsidRPr="00E808F7">
              <w:rPr>
                <w:rFonts w:ascii="Arial" w:hAnsi="Arial" w:cs="Arial"/>
                <w:color w:val="000000" w:themeColor="text1"/>
                <w:sz w:val="20"/>
                <w:szCs w:val="20"/>
              </w:rPr>
              <w:t xml:space="preserve">аправление Партнером платежного указания </w:t>
            </w:r>
            <w:r w:rsidR="00BF3EDC">
              <w:rPr>
                <w:rFonts w:ascii="Arial" w:hAnsi="Arial" w:cs="Arial"/>
                <w:color w:val="000000" w:themeColor="text1"/>
                <w:sz w:val="20"/>
                <w:szCs w:val="20"/>
              </w:rPr>
              <w:t xml:space="preserve">в </w:t>
            </w:r>
            <w:r w:rsidR="00BF3EDC">
              <w:rPr>
                <w:rFonts w:ascii="Arial" w:hAnsi="Arial" w:cs="Arial"/>
                <w:color w:val="000000" w:themeColor="text1"/>
                <w:sz w:val="20"/>
                <w:szCs w:val="20"/>
                <w:lang w:val="en-US"/>
              </w:rPr>
              <w:t>Kaspi</w:t>
            </w:r>
            <w:r w:rsidR="00BF3EDC">
              <w:rPr>
                <w:rFonts w:ascii="Arial" w:hAnsi="Arial" w:cs="Arial"/>
                <w:color w:val="000000" w:themeColor="text1"/>
                <w:sz w:val="20"/>
                <w:szCs w:val="20"/>
              </w:rPr>
              <w:t xml:space="preserve"> </w:t>
            </w:r>
            <w:r w:rsidR="004840A5" w:rsidRPr="00E808F7">
              <w:rPr>
                <w:rFonts w:ascii="Arial" w:hAnsi="Arial" w:cs="Arial"/>
                <w:color w:val="000000" w:themeColor="text1"/>
                <w:sz w:val="20"/>
                <w:szCs w:val="20"/>
              </w:rPr>
              <w:t>об осуществлении платежа либо перевода денег к банковскому счету;</w:t>
            </w:r>
          </w:p>
        </w:tc>
      </w:tr>
      <w:tr w:rsidR="00A84002" w:rsidRPr="00E808F7" w14:paraId="7F08DA45" w14:textId="77777777" w:rsidTr="00E808F7">
        <w:trPr>
          <w:trHeight w:val="80"/>
        </w:trPr>
        <w:tc>
          <w:tcPr>
            <w:tcW w:w="11029" w:type="dxa"/>
            <w:vAlign w:val="center"/>
          </w:tcPr>
          <w:p w14:paraId="3FCEE3E0" w14:textId="65F4D681" w:rsidR="004840A5" w:rsidRPr="00E808F7" w:rsidRDefault="004C59CD" w:rsidP="004C59CD">
            <w:pPr>
              <w:pStyle w:val="a6"/>
              <w:numPr>
                <w:ilvl w:val="2"/>
                <w:numId w:val="2"/>
              </w:numPr>
              <w:tabs>
                <w:tab w:val="left" w:pos="460"/>
                <w:tab w:val="left" w:pos="490"/>
                <w:tab w:val="left" w:pos="889"/>
                <w:tab w:val="left" w:pos="915"/>
                <w:tab w:val="left" w:pos="1027"/>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D2235E" w:rsidRPr="00E808F7">
              <w:rPr>
                <w:rFonts w:ascii="Arial" w:hAnsi="Arial" w:cs="Arial"/>
                <w:color w:val="000000" w:themeColor="text1"/>
                <w:sz w:val="20"/>
                <w:szCs w:val="20"/>
              </w:rPr>
              <w:t>П</w:t>
            </w:r>
            <w:r w:rsidR="004840A5" w:rsidRPr="00E808F7">
              <w:rPr>
                <w:rFonts w:ascii="Arial" w:hAnsi="Arial" w:cs="Arial"/>
                <w:color w:val="000000" w:themeColor="text1"/>
                <w:sz w:val="20"/>
                <w:szCs w:val="20"/>
              </w:rPr>
              <w:t xml:space="preserve">редоставление </w:t>
            </w:r>
            <w:r w:rsidR="00783293">
              <w:rPr>
                <w:rFonts w:ascii="Arial" w:hAnsi="Arial" w:cs="Arial"/>
                <w:color w:val="000000" w:themeColor="text1"/>
                <w:sz w:val="20"/>
                <w:szCs w:val="20"/>
                <w:lang w:val="en-US"/>
              </w:rPr>
              <w:t>Kaspi</w:t>
            </w:r>
            <w:r w:rsidR="004840A5" w:rsidRPr="00E808F7">
              <w:rPr>
                <w:rFonts w:ascii="Arial" w:hAnsi="Arial" w:cs="Arial"/>
                <w:color w:val="000000" w:themeColor="text1"/>
                <w:sz w:val="20"/>
                <w:szCs w:val="20"/>
              </w:rPr>
              <w:t xml:space="preserve"> заявления на перевод, осуществление платежа;</w:t>
            </w:r>
          </w:p>
        </w:tc>
      </w:tr>
      <w:tr w:rsidR="00A84002" w:rsidRPr="00E808F7" w14:paraId="53B1ECA5" w14:textId="77777777" w:rsidTr="006F704E">
        <w:trPr>
          <w:trHeight w:val="60"/>
        </w:trPr>
        <w:tc>
          <w:tcPr>
            <w:tcW w:w="11029" w:type="dxa"/>
            <w:vAlign w:val="center"/>
          </w:tcPr>
          <w:p w14:paraId="11AA775D" w14:textId="77777777" w:rsidR="004840A5" w:rsidRPr="00E808F7" w:rsidRDefault="004C59CD" w:rsidP="004C59CD">
            <w:pPr>
              <w:pStyle w:val="a6"/>
              <w:numPr>
                <w:ilvl w:val="2"/>
                <w:numId w:val="2"/>
              </w:numPr>
              <w:tabs>
                <w:tab w:val="left" w:pos="459"/>
                <w:tab w:val="left" w:pos="490"/>
                <w:tab w:val="left" w:pos="883"/>
                <w:tab w:val="left" w:pos="915"/>
                <w:tab w:val="left" w:pos="1025"/>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D2235E" w:rsidRPr="00E808F7">
              <w:rPr>
                <w:rFonts w:ascii="Arial" w:hAnsi="Arial" w:cs="Arial"/>
                <w:color w:val="000000" w:themeColor="text1"/>
                <w:sz w:val="20"/>
                <w:szCs w:val="20"/>
              </w:rPr>
              <w:t>И</w:t>
            </w:r>
            <w:r w:rsidR="007B33B4" w:rsidRPr="00E808F7">
              <w:rPr>
                <w:rFonts w:ascii="Arial" w:hAnsi="Arial" w:cs="Arial"/>
                <w:color w:val="000000" w:themeColor="text1"/>
                <w:sz w:val="20"/>
                <w:szCs w:val="20"/>
              </w:rPr>
              <w:t>нициирование К</w:t>
            </w:r>
            <w:r w:rsidR="004840A5" w:rsidRPr="00E808F7">
              <w:rPr>
                <w:rFonts w:ascii="Arial" w:hAnsi="Arial" w:cs="Arial"/>
                <w:color w:val="000000" w:themeColor="text1"/>
                <w:sz w:val="20"/>
                <w:szCs w:val="20"/>
              </w:rPr>
              <w:t>лиентом (покупателем товаров/работ/услуг Партнера) электронного указания на перевод/платеж денег в пользу Партнера, в том числе с использованием электронных денег;</w:t>
            </w:r>
          </w:p>
        </w:tc>
      </w:tr>
      <w:tr w:rsidR="00A84002" w:rsidRPr="00E808F7" w14:paraId="355FF17D" w14:textId="77777777" w:rsidTr="00A03EA4">
        <w:trPr>
          <w:trHeight w:val="240"/>
        </w:trPr>
        <w:tc>
          <w:tcPr>
            <w:tcW w:w="11029" w:type="dxa"/>
            <w:vAlign w:val="center"/>
          </w:tcPr>
          <w:p w14:paraId="6BD0692E" w14:textId="77777777" w:rsidR="00D74554" w:rsidRPr="00E808F7" w:rsidRDefault="004C59CD" w:rsidP="004C59CD">
            <w:pPr>
              <w:pStyle w:val="a6"/>
              <w:numPr>
                <w:ilvl w:val="2"/>
                <w:numId w:val="2"/>
              </w:numPr>
              <w:tabs>
                <w:tab w:val="left" w:pos="460"/>
                <w:tab w:val="left" w:pos="490"/>
                <w:tab w:val="left" w:pos="889"/>
                <w:tab w:val="left" w:pos="915"/>
                <w:tab w:val="left" w:pos="1027"/>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D2235E" w:rsidRPr="00E808F7">
              <w:rPr>
                <w:rFonts w:ascii="Arial" w:hAnsi="Arial" w:cs="Arial"/>
                <w:color w:val="000000" w:themeColor="text1"/>
                <w:sz w:val="20"/>
                <w:szCs w:val="20"/>
              </w:rPr>
              <w:t>И</w:t>
            </w:r>
            <w:r w:rsidR="004840A5" w:rsidRPr="00E808F7">
              <w:rPr>
                <w:rFonts w:ascii="Arial" w:hAnsi="Arial" w:cs="Arial"/>
                <w:color w:val="000000" w:themeColor="text1"/>
                <w:sz w:val="20"/>
                <w:szCs w:val="20"/>
              </w:rPr>
              <w:t>ных действий, предусмотренных ДБО</w:t>
            </w:r>
            <w:r w:rsidR="007B33B4" w:rsidRPr="00E808F7">
              <w:rPr>
                <w:rFonts w:ascii="Arial" w:hAnsi="Arial" w:cs="Arial"/>
                <w:color w:val="000000" w:themeColor="text1"/>
                <w:sz w:val="20"/>
                <w:szCs w:val="20"/>
              </w:rPr>
              <w:t xml:space="preserve"> Партнеров.</w:t>
            </w:r>
          </w:p>
        </w:tc>
      </w:tr>
      <w:tr w:rsidR="00A84002" w:rsidRPr="00E808F7" w14:paraId="2F7C1F1E" w14:textId="77777777" w:rsidTr="006F704E">
        <w:trPr>
          <w:trHeight w:val="60"/>
        </w:trPr>
        <w:tc>
          <w:tcPr>
            <w:tcW w:w="11029" w:type="dxa"/>
            <w:vAlign w:val="center"/>
          </w:tcPr>
          <w:p w14:paraId="4E5945DF" w14:textId="7CD60101" w:rsidR="00D62E21" w:rsidRDefault="000F5561" w:rsidP="004C59CD">
            <w:pPr>
              <w:pStyle w:val="a6"/>
              <w:widowControl w:val="0"/>
              <w:numPr>
                <w:ilvl w:val="1"/>
                <w:numId w:val="2"/>
              </w:numPr>
              <w:tabs>
                <w:tab w:val="left" w:pos="459"/>
                <w:tab w:val="left" w:pos="602"/>
                <w:tab w:val="left" w:pos="1028"/>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lastRenderedPageBreak/>
              <w:t xml:space="preserve">Платежная услуга оказывается Партнеру в случае наличия у Партнера банковского счета в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w:t>
            </w:r>
          </w:p>
          <w:p w14:paraId="3CC011EA" w14:textId="6971D084" w:rsidR="007A5E8B" w:rsidRPr="00E808F7" w:rsidRDefault="007A5E8B" w:rsidP="00AB361F">
            <w:pPr>
              <w:pStyle w:val="a6"/>
              <w:widowControl w:val="0"/>
              <w:tabs>
                <w:tab w:val="left" w:pos="459"/>
                <w:tab w:val="left" w:pos="602"/>
                <w:tab w:val="left" w:pos="1028"/>
              </w:tabs>
              <w:ind w:left="206"/>
              <w:jc w:val="both"/>
              <w:rPr>
                <w:rFonts w:ascii="Arial" w:hAnsi="Arial" w:cs="Arial"/>
                <w:color w:val="000000" w:themeColor="text1"/>
                <w:sz w:val="20"/>
                <w:szCs w:val="20"/>
              </w:rPr>
            </w:pPr>
          </w:p>
        </w:tc>
      </w:tr>
      <w:tr w:rsidR="00A84002" w:rsidRPr="00E808F7" w14:paraId="0C739AA7" w14:textId="77777777" w:rsidTr="006F704E">
        <w:trPr>
          <w:trHeight w:val="60"/>
        </w:trPr>
        <w:tc>
          <w:tcPr>
            <w:tcW w:w="11029" w:type="dxa"/>
            <w:vAlign w:val="bottom"/>
          </w:tcPr>
          <w:p w14:paraId="47C284F6" w14:textId="77777777" w:rsidR="002C0E88" w:rsidRPr="00E808F7" w:rsidRDefault="00E5669E" w:rsidP="004C59CD">
            <w:pPr>
              <w:pStyle w:val="a6"/>
              <w:widowControl w:val="0"/>
              <w:numPr>
                <w:ilvl w:val="0"/>
                <w:numId w:val="2"/>
              </w:numPr>
              <w:tabs>
                <w:tab w:val="left" w:pos="284"/>
                <w:tab w:val="left" w:pos="459"/>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Порядок и срок оказания платежной услуги</w:t>
            </w:r>
          </w:p>
        </w:tc>
      </w:tr>
      <w:tr w:rsidR="00A84002" w:rsidRPr="00E808F7" w14:paraId="14CDB0A7" w14:textId="77777777" w:rsidTr="006F704E">
        <w:trPr>
          <w:trHeight w:val="402"/>
        </w:trPr>
        <w:tc>
          <w:tcPr>
            <w:tcW w:w="11029" w:type="dxa"/>
            <w:vAlign w:val="bottom"/>
          </w:tcPr>
          <w:p w14:paraId="4A009E82" w14:textId="246262A6" w:rsidR="002C0E88" w:rsidRPr="00E808F7" w:rsidRDefault="00E5669E" w:rsidP="008A582A">
            <w:pPr>
              <w:pStyle w:val="a6"/>
              <w:widowControl w:val="0"/>
              <w:numPr>
                <w:ilvl w:val="1"/>
                <w:numId w:val="2"/>
              </w:numPr>
              <w:tabs>
                <w:tab w:val="left" w:pos="459"/>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Платежная услуга оказывается в порядке, предусмотренном законодательством Республики Казахстан, применимыми правилами платежных систем, требованиями процедур безопасности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внутренними процедурами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Отдельные особенности оказания платежной услуги, могут устанавливаться договорами, заключаемыми с Партнером.</w:t>
            </w:r>
          </w:p>
        </w:tc>
      </w:tr>
      <w:tr w:rsidR="00A84002" w:rsidRPr="00E808F7" w14:paraId="14EB7B6C" w14:textId="77777777" w:rsidTr="00A03EA4">
        <w:trPr>
          <w:trHeight w:val="307"/>
        </w:trPr>
        <w:tc>
          <w:tcPr>
            <w:tcW w:w="11029" w:type="dxa"/>
          </w:tcPr>
          <w:p w14:paraId="38BDC992" w14:textId="6D6F41EF" w:rsidR="002C0E88" w:rsidRDefault="00E5669E" w:rsidP="004C59CD">
            <w:pPr>
              <w:pStyle w:val="a6"/>
              <w:widowControl w:val="0"/>
              <w:numPr>
                <w:ilvl w:val="1"/>
                <w:numId w:val="2"/>
              </w:numPr>
              <w:tabs>
                <w:tab w:val="left" w:pos="460"/>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Максимальный срок оказания платежной услуги - в течение </w:t>
            </w:r>
            <w:r w:rsidR="00C122CC" w:rsidRPr="00E808F7">
              <w:rPr>
                <w:rFonts w:ascii="Arial" w:hAnsi="Arial" w:cs="Arial"/>
                <w:color w:val="000000" w:themeColor="text1"/>
                <w:sz w:val="20"/>
                <w:szCs w:val="20"/>
              </w:rPr>
              <w:t>О</w:t>
            </w:r>
            <w:r w:rsidRPr="00E808F7">
              <w:rPr>
                <w:rFonts w:ascii="Arial" w:hAnsi="Arial" w:cs="Arial"/>
                <w:color w:val="000000" w:themeColor="text1"/>
                <w:sz w:val="20"/>
                <w:szCs w:val="20"/>
              </w:rPr>
              <w:t xml:space="preserve">перационного дня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в котором поступило соответствующее указание, если законодательством или договорами</w:t>
            </w:r>
            <w:r w:rsidR="00BF3EDC">
              <w:rPr>
                <w:rFonts w:ascii="Arial" w:hAnsi="Arial" w:cs="Arial"/>
                <w:color w:val="000000" w:themeColor="text1"/>
                <w:sz w:val="20"/>
                <w:szCs w:val="20"/>
              </w:rPr>
              <w:t>, в том числе договорами по процессинговым услугам с третьими лицами,</w:t>
            </w:r>
            <w:r w:rsidRPr="00E808F7">
              <w:rPr>
                <w:rFonts w:ascii="Arial" w:hAnsi="Arial" w:cs="Arial"/>
                <w:color w:val="000000" w:themeColor="text1"/>
                <w:sz w:val="20"/>
                <w:szCs w:val="20"/>
              </w:rPr>
              <w:t xml:space="preserve"> не предусмотрено иное.</w:t>
            </w:r>
          </w:p>
          <w:p w14:paraId="31FEBED3" w14:textId="62E2FAD6" w:rsidR="007A5E8B" w:rsidRPr="00E808F7" w:rsidRDefault="007A5E8B" w:rsidP="00AB361F">
            <w:pPr>
              <w:pStyle w:val="a6"/>
              <w:widowControl w:val="0"/>
              <w:tabs>
                <w:tab w:val="left" w:pos="460"/>
                <w:tab w:val="left" w:pos="602"/>
                <w:tab w:val="left" w:pos="1027"/>
              </w:tabs>
              <w:ind w:left="206"/>
              <w:jc w:val="both"/>
              <w:rPr>
                <w:rFonts w:ascii="Arial" w:hAnsi="Arial" w:cs="Arial"/>
                <w:color w:val="000000" w:themeColor="text1"/>
                <w:sz w:val="20"/>
                <w:szCs w:val="20"/>
              </w:rPr>
            </w:pPr>
          </w:p>
        </w:tc>
      </w:tr>
      <w:tr w:rsidR="00A84002" w:rsidRPr="00E808F7" w14:paraId="4BD8EE49" w14:textId="77777777" w:rsidTr="006F704E">
        <w:trPr>
          <w:trHeight w:val="60"/>
        </w:trPr>
        <w:tc>
          <w:tcPr>
            <w:tcW w:w="11029" w:type="dxa"/>
            <w:vAlign w:val="bottom"/>
          </w:tcPr>
          <w:p w14:paraId="28EA9EC0" w14:textId="77777777" w:rsidR="00587D4B" w:rsidRPr="00E808F7" w:rsidRDefault="00E9570D" w:rsidP="004C59CD">
            <w:pPr>
              <w:pStyle w:val="a6"/>
              <w:widowControl w:val="0"/>
              <w:numPr>
                <w:ilvl w:val="0"/>
                <w:numId w:val="2"/>
              </w:numPr>
              <w:tabs>
                <w:tab w:val="left" w:pos="284"/>
                <w:tab w:val="left" w:pos="459"/>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w:t>
            </w:r>
            <w:r w:rsidR="00BA6743" w:rsidRPr="00E808F7">
              <w:rPr>
                <w:rFonts w:ascii="Arial" w:hAnsi="Arial" w:cs="Arial"/>
                <w:color w:val="000000" w:themeColor="text1"/>
                <w:sz w:val="28"/>
                <w:szCs w:val="28"/>
              </w:rPr>
              <w:t>Оплата платежной</w:t>
            </w:r>
            <w:r w:rsidRPr="00E808F7">
              <w:rPr>
                <w:rFonts w:ascii="Arial" w:hAnsi="Arial" w:cs="Arial"/>
                <w:color w:val="000000" w:themeColor="text1"/>
                <w:sz w:val="28"/>
                <w:szCs w:val="28"/>
              </w:rPr>
              <w:t xml:space="preserve"> услуги</w:t>
            </w:r>
          </w:p>
        </w:tc>
      </w:tr>
      <w:tr w:rsidR="00A84002" w:rsidRPr="00E808F7" w14:paraId="4378C770" w14:textId="77777777" w:rsidTr="006F704E">
        <w:trPr>
          <w:trHeight w:val="303"/>
        </w:trPr>
        <w:tc>
          <w:tcPr>
            <w:tcW w:w="11029" w:type="dxa"/>
            <w:vAlign w:val="center"/>
          </w:tcPr>
          <w:p w14:paraId="5C3A4BBF" w14:textId="6041608A" w:rsidR="002C0E88" w:rsidRPr="00E808F7" w:rsidRDefault="00190C9A" w:rsidP="004C59CD">
            <w:pPr>
              <w:pStyle w:val="a6"/>
              <w:widowControl w:val="0"/>
              <w:numPr>
                <w:ilvl w:val="1"/>
                <w:numId w:val="2"/>
              </w:numPr>
              <w:tabs>
                <w:tab w:val="left" w:pos="455"/>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Платежная услуга оплачивается Партнером согласно Тарифам </w:t>
            </w:r>
            <w:r w:rsidR="00EE2EAA">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опубликованным на Сайте. </w:t>
            </w:r>
            <w:r w:rsidR="000240B9" w:rsidRPr="00E808F7">
              <w:rPr>
                <w:rFonts w:ascii="Arial" w:hAnsi="Arial" w:cs="Arial"/>
                <w:color w:val="000000" w:themeColor="text1"/>
                <w:sz w:val="20"/>
                <w:szCs w:val="20"/>
              </w:rPr>
              <w:t>Партнер оплачивает каждый вид платежной услуги (каждую переводную операцию) по соответствующей ставке, указанной в Тарифах</w:t>
            </w:r>
            <w:r w:rsidR="00EE2EAA">
              <w:rPr>
                <w:rFonts w:ascii="Arial" w:hAnsi="Arial" w:cs="Arial"/>
                <w:color w:val="000000" w:themeColor="text1"/>
                <w:sz w:val="20"/>
                <w:szCs w:val="20"/>
              </w:rPr>
              <w:t xml:space="preserve"> </w:t>
            </w:r>
            <w:r w:rsidR="00EE2EAA">
              <w:rPr>
                <w:rFonts w:ascii="Arial" w:hAnsi="Arial" w:cs="Arial"/>
                <w:color w:val="000000" w:themeColor="text1"/>
                <w:sz w:val="20"/>
                <w:szCs w:val="20"/>
                <w:lang w:val="en-US"/>
              </w:rPr>
              <w:t>Kaspi</w:t>
            </w:r>
            <w:r w:rsidR="000240B9" w:rsidRPr="00E808F7">
              <w:rPr>
                <w:rFonts w:ascii="Arial" w:hAnsi="Arial" w:cs="Arial"/>
                <w:color w:val="000000" w:themeColor="text1"/>
                <w:sz w:val="20"/>
                <w:szCs w:val="20"/>
              </w:rPr>
              <w:t>.</w:t>
            </w:r>
          </w:p>
        </w:tc>
      </w:tr>
      <w:tr w:rsidR="00A84002" w:rsidRPr="00E808F7" w14:paraId="76BBFC37" w14:textId="77777777" w:rsidTr="006F704E">
        <w:trPr>
          <w:trHeight w:val="60"/>
        </w:trPr>
        <w:tc>
          <w:tcPr>
            <w:tcW w:w="11029" w:type="dxa"/>
          </w:tcPr>
          <w:p w14:paraId="0B87E07E" w14:textId="77777777" w:rsidR="00E9570D" w:rsidRPr="00E808F7" w:rsidRDefault="00190C9A" w:rsidP="004C59CD">
            <w:pPr>
              <w:pStyle w:val="a6"/>
              <w:widowControl w:val="0"/>
              <w:numPr>
                <w:ilvl w:val="1"/>
                <w:numId w:val="2"/>
              </w:numPr>
              <w:tabs>
                <w:tab w:val="left" w:pos="459"/>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Оплата платежной услуги производится Партнером до ее оказания.</w:t>
            </w:r>
          </w:p>
        </w:tc>
      </w:tr>
      <w:tr w:rsidR="00A84002" w:rsidRPr="00E808F7" w14:paraId="1DCCD408" w14:textId="77777777" w:rsidTr="00E808F7">
        <w:trPr>
          <w:trHeight w:val="1414"/>
        </w:trPr>
        <w:tc>
          <w:tcPr>
            <w:tcW w:w="11029" w:type="dxa"/>
            <w:vAlign w:val="center"/>
          </w:tcPr>
          <w:p w14:paraId="24C7BDE6" w14:textId="682886EB" w:rsidR="002C0E88" w:rsidRPr="00E808F7" w:rsidRDefault="00716D84" w:rsidP="004C59CD">
            <w:pPr>
              <w:pStyle w:val="a6"/>
              <w:widowControl w:val="0"/>
              <w:numPr>
                <w:ilvl w:val="1"/>
                <w:numId w:val="2"/>
              </w:numPr>
              <w:tabs>
                <w:tab w:val="left" w:pos="459"/>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Оплата услуги по приему денег на банковский счет Партнера, если оплата такой услуги предусмотрена Тарифами </w:t>
            </w:r>
            <w:r w:rsidR="00EE2EAA">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производится после зачисления денег на банковский счет Партнера. Оплата услуги по переводу денег с банковского счета Партнера третьему лицу, если оплата такой услуги предусмотрена Тарифами </w:t>
            </w:r>
            <w:r w:rsidR="00EE2EAA">
              <w:rPr>
                <w:rFonts w:ascii="Arial" w:hAnsi="Arial" w:cs="Arial"/>
                <w:color w:val="000000" w:themeColor="text1"/>
                <w:sz w:val="20"/>
                <w:szCs w:val="20"/>
                <w:lang w:val="en-US"/>
              </w:rPr>
              <w:t>Kaspi</w:t>
            </w:r>
            <w:r w:rsidRPr="00E808F7">
              <w:rPr>
                <w:rFonts w:ascii="Arial" w:hAnsi="Arial" w:cs="Arial"/>
                <w:color w:val="000000" w:themeColor="text1"/>
                <w:sz w:val="20"/>
                <w:szCs w:val="20"/>
              </w:rPr>
              <w:t>, производится путем удержания суммы комиссии с переводимой суммы. Если иное не предусмотрено ДБО Партнеров и/или Заявлением на присоединение оплата услуги осуществляется путем прямого дебетования банковского счета Партнера, в том числе из сумм, зачисленных на банковский счет Партнера, либо путем удержания суммы комиссии с зачисляемой суммы.</w:t>
            </w:r>
          </w:p>
        </w:tc>
      </w:tr>
      <w:tr w:rsidR="00716D84" w:rsidRPr="00E808F7" w14:paraId="4E28EF28" w14:textId="77777777" w:rsidTr="00E808F7">
        <w:trPr>
          <w:trHeight w:val="91"/>
        </w:trPr>
        <w:tc>
          <w:tcPr>
            <w:tcW w:w="11029" w:type="dxa"/>
            <w:vAlign w:val="center"/>
          </w:tcPr>
          <w:p w14:paraId="08AA9C00" w14:textId="77777777" w:rsidR="00716D84" w:rsidRDefault="00716D84" w:rsidP="00716D84">
            <w:pPr>
              <w:tabs>
                <w:tab w:val="left" w:pos="0"/>
                <w:tab w:val="left" w:pos="455"/>
                <w:tab w:val="left" w:pos="567"/>
                <w:tab w:val="left" w:pos="597"/>
                <w:tab w:val="left" w:pos="747"/>
                <w:tab w:val="left" w:pos="851"/>
              </w:tabs>
              <w:ind w:left="171"/>
              <w:contextualSpacing/>
              <w:jc w:val="both"/>
              <w:rPr>
                <w:rFonts w:ascii="Arial" w:eastAsia="Calibri" w:hAnsi="Arial" w:cs="Arial"/>
                <w:color w:val="000000" w:themeColor="text1"/>
                <w:sz w:val="20"/>
                <w:szCs w:val="20"/>
              </w:rPr>
            </w:pPr>
            <w:r w:rsidRPr="00E808F7">
              <w:rPr>
                <w:rFonts w:ascii="Arial" w:eastAsia="Calibri" w:hAnsi="Arial" w:cs="Arial"/>
                <w:color w:val="000000" w:themeColor="text1"/>
                <w:sz w:val="20"/>
                <w:szCs w:val="20"/>
              </w:rPr>
              <w:t>5.4. Комиссия за оказанные услуги возврату не подлежит</w:t>
            </w:r>
            <w:r w:rsidR="00E808F7">
              <w:rPr>
                <w:rFonts w:ascii="Arial" w:eastAsia="Calibri" w:hAnsi="Arial" w:cs="Arial"/>
                <w:color w:val="000000" w:themeColor="text1"/>
                <w:sz w:val="20"/>
                <w:szCs w:val="20"/>
              </w:rPr>
              <w:t>.</w:t>
            </w:r>
          </w:p>
          <w:p w14:paraId="55EF0894" w14:textId="751D8600" w:rsidR="007A5E8B" w:rsidRPr="00E808F7" w:rsidRDefault="007A5E8B" w:rsidP="00716D84">
            <w:pPr>
              <w:tabs>
                <w:tab w:val="left" w:pos="0"/>
                <w:tab w:val="left" w:pos="455"/>
                <w:tab w:val="left" w:pos="567"/>
                <w:tab w:val="left" w:pos="597"/>
                <w:tab w:val="left" w:pos="747"/>
                <w:tab w:val="left" w:pos="851"/>
              </w:tabs>
              <w:ind w:left="171"/>
              <w:contextualSpacing/>
              <w:jc w:val="both"/>
              <w:rPr>
                <w:rFonts w:ascii="Arial" w:eastAsia="Calibri" w:hAnsi="Arial" w:cs="Arial"/>
                <w:color w:val="000000" w:themeColor="text1"/>
                <w:sz w:val="20"/>
                <w:szCs w:val="20"/>
              </w:rPr>
            </w:pPr>
          </w:p>
        </w:tc>
      </w:tr>
      <w:tr w:rsidR="00A84002" w:rsidRPr="00E808F7" w14:paraId="22DCA13B" w14:textId="77777777" w:rsidTr="006F704E">
        <w:trPr>
          <w:trHeight w:val="60"/>
        </w:trPr>
        <w:tc>
          <w:tcPr>
            <w:tcW w:w="11029" w:type="dxa"/>
            <w:vAlign w:val="bottom"/>
          </w:tcPr>
          <w:p w14:paraId="136B9FC2" w14:textId="77777777" w:rsidR="00D0221B" w:rsidRPr="00E808F7" w:rsidRDefault="004C59CD" w:rsidP="004C59CD">
            <w:pPr>
              <w:pStyle w:val="a6"/>
              <w:widowControl w:val="0"/>
              <w:numPr>
                <w:ilvl w:val="0"/>
                <w:numId w:val="2"/>
              </w:numPr>
              <w:tabs>
                <w:tab w:val="left" w:pos="284"/>
                <w:tab w:val="left" w:pos="459"/>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w:t>
            </w:r>
            <w:r w:rsidR="00914FE1" w:rsidRPr="00E808F7">
              <w:rPr>
                <w:rFonts w:ascii="Arial" w:hAnsi="Arial" w:cs="Arial"/>
                <w:color w:val="000000" w:themeColor="text1"/>
                <w:sz w:val="28"/>
                <w:szCs w:val="28"/>
              </w:rPr>
              <w:t>Порядок предоставления информации о платежной услуге</w:t>
            </w:r>
          </w:p>
        </w:tc>
      </w:tr>
      <w:tr w:rsidR="00A84002" w:rsidRPr="00E808F7" w14:paraId="09423D08" w14:textId="77777777" w:rsidTr="006F704E">
        <w:trPr>
          <w:trHeight w:val="63"/>
        </w:trPr>
        <w:tc>
          <w:tcPr>
            <w:tcW w:w="11029" w:type="dxa"/>
            <w:vAlign w:val="bottom"/>
          </w:tcPr>
          <w:p w14:paraId="0522206A" w14:textId="77777777" w:rsidR="002C0E88" w:rsidRPr="00E808F7" w:rsidRDefault="00914FE1" w:rsidP="008A582A">
            <w:pPr>
              <w:pStyle w:val="a6"/>
              <w:widowControl w:val="0"/>
              <w:numPr>
                <w:ilvl w:val="1"/>
                <w:numId w:val="2"/>
              </w:numPr>
              <w:tabs>
                <w:tab w:val="left" w:pos="455"/>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Информация о совершенной платежной услуге предоставляется по письменному запросу Партнера, в соответствии с законодательством Республики Казахстан.</w:t>
            </w:r>
          </w:p>
        </w:tc>
      </w:tr>
      <w:tr w:rsidR="00A84002" w:rsidRPr="00E808F7" w14:paraId="2D8ADD75" w14:textId="77777777" w:rsidTr="006F704E">
        <w:trPr>
          <w:trHeight w:val="169"/>
        </w:trPr>
        <w:tc>
          <w:tcPr>
            <w:tcW w:w="11029" w:type="dxa"/>
            <w:vAlign w:val="center"/>
          </w:tcPr>
          <w:p w14:paraId="4D2C0A10" w14:textId="4F98D532" w:rsidR="00077397" w:rsidRPr="00E808F7" w:rsidRDefault="007A6C86" w:rsidP="004C59CD">
            <w:pPr>
              <w:pStyle w:val="a6"/>
              <w:widowControl w:val="0"/>
              <w:numPr>
                <w:ilvl w:val="1"/>
                <w:numId w:val="2"/>
              </w:numPr>
              <w:tabs>
                <w:tab w:val="left" w:pos="455"/>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Информация о размерах взимаемых сборов и комиссий по оплате платежной услуги и порядке их взимания, указываются в Тарифах, публикуемых на Сайте.</w:t>
            </w:r>
          </w:p>
        </w:tc>
      </w:tr>
      <w:tr w:rsidR="00A84002" w:rsidRPr="00E808F7" w14:paraId="1FA9DA1F" w14:textId="77777777" w:rsidTr="00953444">
        <w:trPr>
          <w:trHeight w:val="627"/>
        </w:trPr>
        <w:tc>
          <w:tcPr>
            <w:tcW w:w="11029" w:type="dxa"/>
            <w:vAlign w:val="center"/>
          </w:tcPr>
          <w:p w14:paraId="700F4E7A" w14:textId="46D186FA" w:rsidR="00242BFC" w:rsidRDefault="007A6C86" w:rsidP="004C59CD">
            <w:pPr>
              <w:pStyle w:val="a6"/>
              <w:widowControl w:val="0"/>
              <w:numPr>
                <w:ilvl w:val="1"/>
                <w:numId w:val="2"/>
              </w:numPr>
              <w:tabs>
                <w:tab w:val="left" w:pos="455"/>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Информация о размере взимаемой </w:t>
            </w:r>
            <w:r w:rsidR="00BF3EDC">
              <w:rPr>
                <w:rFonts w:ascii="Arial" w:hAnsi="Arial" w:cs="Arial"/>
                <w:color w:val="000000" w:themeColor="text1"/>
                <w:sz w:val="20"/>
                <w:szCs w:val="20"/>
                <w:lang w:val="en-US"/>
              </w:rPr>
              <w:t>Kaspi</w:t>
            </w:r>
            <w:r w:rsidR="00BF3EDC" w:rsidRPr="00E808F7">
              <w:rPr>
                <w:rFonts w:ascii="Arial" w:hAnsi="Arial" w:cs="Arial"/>
                <w:color w:val="000000" w:themeColor="text1"/>
                <w:sz w:val="20"/>
                <w:szCs w:val="20"/>
              </w:rPr>
              <w:t xml:space="preserve"> </w:t>
            </w:r>
            <w:r w:rsidRPr="00E808F7">
              <w:rPr>
                <w:rFonts w:ascii="Arial" w:hAnsi="Arial" w:cs="Arial"/>
                <w:color w:val="000000" w:themeColor="text1"/>
                <w:sz w:val="20"/>
                <w:szCs w:val="20"/>
              </w:rPr>
              <w:t>комиссии в денежном выражении по оказываемой платежной услуге предоставляются устно, в момент предъявления указания к счету, либо посредством одного из Каналов связи.</w:t>
            </w:r>
          </w:p>
          <w:p w14:paraId="435E9C95" w14:textId="40B16227" w:rsidR="007A5E8B" w:rsidRPr="00E808F7" w:rsidRDefault="007A5E8B" w:rsidP="00AB361F">
            <w:pPr>
              <w:pStyle w:val="a6"/>
              <w:widowControl w:val="0"/>
              <w:tabs>
                <w:tab w:val="left" w:pos="455"/>
                <w:tab w:val="left" w:pos="597"/>
                <w:tab w:val="left" w:pos="1027"/>
              </w:tabs>
              <w:ind w:left="206"/>
              <w:jc w:val="both"/>
              <w:rPr>
                <w:rFonts w:ascii="Arial" w:hAnsi="Arial" w:cs="Arial"/>
                <w:color w:val="000000" w:themeColor="text1"/>
                <w:sz w:val="20"/>
                <w:szCs w:val="20"/>
              </w:rPr>
            </w:pPr>
          </w:p>
        </w:tc>
      </w:tr>
      <w:tr w:rsidR="00A84002" w:rsidRPr="00E808F7" w14:paraId="6CB19C5F" w14:textId="77777777" w:rsidTr="006F704E">
        <w:trPr>
          <w:trHeight w:val="60"/>
        </w:trPr>
        <w:tc>
          <w:tcPr>
            <w:tcW w:w="11029" w:type="dxa"/>
            <w:vAlign w:val="bottom"/>
          </w:tcPr>
          <w:p w14:paraId="52219082" w14:textId="77777777" w:rsidR="0086232E" w:rsidRPr="00E808F7" w:rsidRDefault="000F554D" w:rsidP="00307444">
            <w:pPr>
              <w:pStyle w:val="a6"/>
              <w:widowControl w:val="0"/>
              <w:numPr>
                <w:ilvl w:val="0"/>
                <w:numId w:val="2"/>
              </w:numPr>
              <w:tabs>
                <w:tab w:val="left" w:pos="284"/>
                <w:tab w:val="left" w:pos="459"/>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Порядок защитных действий от несанкционированных платежей</w:t>
            </w:r>
          </w:p>
        </w:tc>
      </w:tr>
      <w:tr w:rsidR="00A84002" w:rsidRPr="00E808F7" w14:paraId="58F3B90E" w14:textId="77777777" w:rsidTr="006F704E">
        <w:trPr>
          <w:trHeight w:val="425"/>
        </w:trPr>
        <w:tc>
          <w:tcPr>
            <w:tcW w:w="11029" w:type="dxa"/>
            <w:vAlign w:val="bottom"/>
          </w:tcPr>
          <w:p w14:paraId="74C8DDD9" w14:textId="77777777" w:rsidR="00242BFC" w:rsidRPr="00E808F7" w:rsidRDefault="000F554D" w:rsidP="00307444">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Несанкционированным является платеж, осуществленный без соблюдения требований, установленных законодательством. Несанкционированными платежами являются также платежи с использованием поддельных платежных документов или поддельных платежных инструментов.</w:t>
            </w:r>
          </w:p>
        </w:tc>
      </w:tr>
      <w:tr w:rsidR="00A84002" w:rsidRPr="00E808F7" w14:paraId="7514056C" w14:textId="77777777" w:rsidTr="006F704E">
        <w:trPr>
          <w:trHeight w:val="60"/>
        </w:trPr>
        <w:tc>
          <w:tcPr>
            <w:tcW w:w="11029" w:type="dxa"/>
            <w:vAlign w:val="center"/>
          </w:tcPr>
          <w:p w14:paraId="190F253B" w14:textId="77777777" w:rsidR="00242BFC" w:rsidRPr="00E808F7" w:rsidRDefault="000F554D" w:rsidP="008A582A">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К защитным действиям от несанкционированных платежей, относятся следующие действия:</w:t>
            </w:r>
          </w:p>
        </w:tc>
      </w:tr>
      <w:tr w:rsidR="00A84002" w:rsidRPr="00E808F7" w14:paraId="3845E401" w14:textId="77777777" w:rsidTr="006F704E">
        <w:trPr>
          <w:trHeight w:val="60"/>
        </w:trPr>
        <w:tc>
          <w:tcPr>
            <w:tcW w:w="11029" w:type="dxa"/>
            <w:vAlign w:val="center"/>
          </w:tcPr>
          <w:p w14:paraId="1C20FAE5" w14:textId="77777777" w:rsidR="00242BFC" w:rsidRPr="00E808F7" w:rsidRDefault="00307444" w:rsidP="008A582A">
            <w:pPr>
              <w:pStyle w:val="a6"/>
              <w:numPr>
                <w:ilvl w:val="2"/>
                <w:numId w:val="2"/>
              </w:numPr>
              <w:tabs>
                <w:tab w:val="left" w:pos="459"/>
                <w:tab w:val="left" w:pos="490"/>
                <w:tab w:val="left" w:pos="880"/>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0F554D" w:rsidRPr="00E808F7">
              <w:rPr>
                <w:rFonts w:ascii="Arial" w:hAnsi="Arial" w:cs="Arial"/>
                <w:color w:val="000000" w:themeColor="text1"/>
                <w:sz w:val="20"/>
                <w:szCs w:val="20"/>
              </w:rPr>
              <w:t>Визуальная проверка наличия признаков подделки, ис</w:t>
            </w:r>
            <w:r w:rsidR="00E808F7">
              <w:rPr>
                <w:rFonts w:ascii="Arial" w:hAnsi="Arial" w:cs="Arial"/>
                <w:color w:val="000000" w:themeColor="text1"/>
                <w:sz w:val="20"/>
                <w:szCs w:val="20"/>
              </w:rPr>
              <w:t>правлений, дополнений и помарок;</w:t>
            </w:r>
          </w:p>
        </w:tc>
      </w:tr>
      <w:tr w:rsidR="00A84002" w:rsidRPr="00E808F7" w14:paraId="41B0F8AC" w14:textId="77777777" w:rsidTr="006F704E">
        <w:trPr>
          <w:trHeight w:val="60"/>
        </w:trPr>
        <w:tc>
          <w:tcPr>
            <w:tcW w:w="11029" w:type="dxa"/>
            <w:vAlign w:val="center"/>
          </w:tcPr>
          <w:p w14:paraId="6C48D8C5" w14:textId="77777777" w:rsidR="001735A6" w:rsidRPr="00E808F7" w:rsidRDefault="00307444" w:rsidP="008A582A">
            <w:pPr>
              <w:pStyle w:val="a6"/>
              <w:numPr>
                <w:ilvl w:val="2"/>
                <w:numId w:val="2"/>
              </w:numPr>
              <w:tabs>
                <w:tab w:val="left" w:pos="459"/>
                <w:tab w:val="left" w:pos="490"/>
                <w:tab w:val="left" w:pos="880"/>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1735A6" w:rsidRPr="00E808F7">
              <w:rPr>
                <w:rFonts w:ascii="Arial" w:hAnsi="Arial" w:cs="Arial"/>
                <w:color w:val="000000" w:themeColor="text1"/>
                <w:sz w:val="20"/>
                <w:szCs w:val="20"/>
              </w:rPr>
              <w:t>Выполнение процедур безопасности, определенных ДБО Партнеров, инициированных Партнером в электронной форме.</w:t>
            </w:r>
          </w:p>
        </w:tc>
      </w:tr>
      <w:tr w:rsidR="00A84002" w:rsidRPr="00E808F7" w14:paraId="796FFCDA" w14:textId="77777777" w:rsidTr="006F704E">
        <w:trPr>
          <w:trHeight w:val="334"/>
        </w:trPr>
        <w:tc>
          <w:tcPr>
            <w:tcW w:w="11029" w:type="dxa"/>
            <w:vAlign w:val="bottom"/>
          </w:tcPr>
          <w:p w14:paraId="516C4788" w14:textId="5BD34827" w:rsidR="00242BFC" w:rsidRDefault="001735A6" w:rsidP="00307444">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При обнаружении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или перевода денег и иных несанкционированных действий, возникающих при предоставлении услуг,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уведомляет об этом Партнера, в отношении которого были допущены такие действия, не позднее следующего рабочего дня после их обнаружения.</w:t>
            </w:r>
          </w:p>
          <w:p w14:paraId="3D40C91C" w14:textId="03C9025C" w:rsidR="007A5E8B" w:rsidRPr="00E808F7" w:rsidRDefault="007A5E8B" w:rsidP="00AB361F">
            <w:pPr>
              <w:pStyle w:val="a6"/>
              <w:widowControl w:val="0"/>
              <w:tabs>
                <w:tab w:val="left" w:pos="459"/>
                <w:tab w:val="left" w:pos="597"/>
                <w:tab w:val="left" w:pos="1027"/>
              </w:tabs>
              <w:ind w:left="206"/>
              <w:jc w:val="both"/>
              <w:rPr>
                <w:rFonts w:ascii="Arial" w:hAnsi="Arial" w:cs="Arial"/>
                <w:color w:val="000000" w:themeColor="text1"/>
                <w:sz w:val="20"/>
                <w:szCs w:val="20"/>
              </w:rPr>
            </w:pPr>
          </w:p>
        </w:tc>
      </w:tr>
      <w:tr w:rsidR="00A84002" w:rsidRPr="00E808F7" w14:paraId="4BA0DAB7" w14:textId="77777777" w:rsidTr="006F704E">
        <w:trPr>
          <w:trHeight w:val="227"/>
        </w:trPr>
        <w:tc>
          <w:tcPr>
            <w:tcW w:w="11029" w:type="dxa"/>
            <w:vAlign w:val="bottom"/>
          </w:tcPr>
          <w:p w14:paraId="5844348D" w14:textId="77777777" w:rsidR="00B630E2" w:rsidRPr="00E808F7" w:rsidRDefault="00281CD4" w:rsidP="00371DE2">
            <w:pPr>
              <w:pStyle w:val="a6"/>
              <w:widowControl w:val="0"/>
              <w:numPr>
                <w:ilvl w:val="0"/>
                <w:numId w:val="2"/>
              </w:numPr>
              <w:tabs>
                <w:tab w:val="left" w:pos="284"/>
                <w:tab w:val="left" w:pos="459"/>
                <w:tab w:val="left" w:pos="567"/>
                <w:tab w:val="left" w:pos="602"/>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Порядок определения обменного курса, применяемого при оказании платежной услуги в иностранной валюте</w:t>
            </w:r>
          </w:p>
        </w:tc>
      </w:tr>
      <w:tr w:rsidR="00A84002" w:rsidRPr="00E808F7" w14:paraId="3CCE82C7" w14:textId="77777777" w:rsidTr="00A03EA4">
        <w:trPr>
          <w:trHeight w:val="270"/>
        </w:trPr>
        <w:tc>
          <w:tcPr>
            <w:tcW w:w="11029" w:type="dxa"/>
            <w:vAlign w:val="bottom"/>
          </w:tcPr>
          <w:p w14:paraId="74F381FB" w14:textId="7330C0AE" w:rsidR="00875AA3" w:rsidRPr="00E808F7" w:rsidRDefault="00281CD4" w:rsidP="00371DE2">
            <w:pPr>
              <w:pStyle w:val="a6"/>
              <w:widowControl w:val="0"/>
              <w:numPr>
                <w:ilvl w:val="1"/>
                <w:numId w:val="2"/>
              </w:numPr>
              <w:tabs>
                <w:tab w:val="left" w:pos="460"/>
                <w:tab w:val="left" w:pos="602"/>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В случаях, предусмотренных законодательством Республики Казахстан или </w:t>
            </w:r>
            <w:r w:rsidR="00FE36C1" w:rsidRPr="00E808F7">
              <w:rPr>
                <w:rFonts w:ascii="Arial" w:hAnsi="Arial" w:cs="Arial"/>
                <w:color w:val="000000" w:themeColor="text1"/>
                <w:sz w:val="20"/>
                <w:szCs w:val="20"/>
              </w:rPr>
              <w:t>ДБО Партнеров</w:t>
            </w:r>
            <w:r w:rsidRPr="00E808F7">
              <w:rPr>
                <w:rFonts w:ascii="Arial" w:hAnsi="Arial" w:cs="Arial"/>
                <w:color w:val="000000" w:themeColor="text1"/>
                <w:sz w:val="20"/>
                <w:szCs w:val="20"/>
              </w:rPr>
              <w:t xml:space="preserve">, при оказании платежной услуги в валюте, отличающейся от валюты счета, либо в иностранной валюте,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применяется обменный курс валюты, установленный на дату списания денег с банковского счета Партнера.</w:t>
            </w:r>
          </w:p>
        </w:tc>
      </w:tr>
      <w:tr w:rsidR="00A84002" w:rsidRPr="00E808F7" w14:paraId="01FBEF3C" w14:textId="77777777" w:rsidTr="00953444">
        <w:trPr>
          <w:trHeight w:val="923"/>
        </w:trPr>
        <w:tc>
          <w:tcPr>
            <w:tcW w:w="11029" w:type="dxa"/>
            <w:vAlign w:val="bottom"/>
          </w:tcPr>
          <w:p w14:paraId="597BEB3A" w14:textId="797FA358" w:rsidR="00875AA3" w:rsidRPr="00E808F7" w:rsidRDefault="00591AB1" w:rsidP="001462E8">
            <w:pPr>
              <w:pStyle w:val="a6"/>
              <w:widowControl w:val="0"/>
              <w:numPr>
                <w:ilvl w:val="1"/>
                <w:numId w:val="2"/>
              </w:numPr>
              <w:tabs>
                <w:tab w:val="left" w:pos="460"/>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При осуществл</w:t>
            </w:r>
            <w:r w:rsidR="00A50936" w:rsidRPr="00E808F7">
              <w:rPr>
                <w:rFonts w:ascii="Arial" w:hAnsi="Arial" w:cs="Arial"/>
                <w:color w:val="000000" w:themeColor="text1"/>
                <w:sz w:val="20"/>
                <w:szCs w:val="20"/>
              </w:rPr>
              <w:t>ении платежа или перевода денег</w:t>
            </w:r>
            <w:r w:rsidRPr="00E808F7">
              <w:rPr>
                <w:rFonts w:ascii="Arial" w:hAnsi="Arial" w:cs="Arial"/>
                <w:color w:val="000000" w:themeColor="text1"/>
                <w:sz w:val="20"/>
                <w:szCs w:val="20"/>
              </w:rPr>
              <w:t xml:space="preserve"> в валюте, отличной от валюты банковского счета,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осуществляет отражение по банковскому счету Партнера с применением курса обмена иностранной валюты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действовавшего на дату и время поступления </w:t>
            </w:r>
            <w:r w:rsidR="00783293">
              <w:rPr>
                <w:rFonts w:ascii="Arial" w:hAnsi="Arial" w:cs="Arial"/>
                <w:color w:val="000000" w:themeColor="text1"/>
                <w:sz w:val="20"/>
                <w:szCs w:val="20"/>
                <w:lang w:val="en-US"/>
              </w:rPr>
              <w:t>Kaspi</w:t>
            </w:r>
            <w:r w:rsidR="00FE36C1" w:rsidRPr="00E808F7">
              <w:rPr>
                <w:rFonts w:ascii="Arial" w:hAnsi="Arial" w:cs="Arial"/>
                <w:color w:val="000000" w:themeColor="text1"/>
                <w:sz w:val="20"/>
                <w:szCs w:val="20"/>
              </w:rPr>
              <w:t xml:space="preserve"> платежного документа</w:t>
            </w:r>
            <w:r w:rsidR="00F16961" w:rsidRPr="00E808F7">
              <w:rPr>
                <w:rFonts w:ascii="Arial" w:hAnsi="Arial" w:cs="Arial"/>
                <w:color w:val="000000" w:themeColor="text1"/>
                <w:sz w:val="20"/>
                <w:szCs w:val="20"/>
              </w:rPr>
              <w:t>,</w:t>
            </w:r>
            <w:r w:rsidR="00641100" w:rsidRPr="00E808F7">
              <w:rPr>
                <w:rFonts w:ascii="Arial" w:hAnsi="Arial" w:cs="Arial"/>
                <w:color w:val="000000" w:themeColor="text1"/>
                <w:sz w:val="20"/>
                <w:szCs w:val="20"/>
              </w:rPr>
              <w:t xml:space="preserve"> либо</w:t>
            </w:r>
            <w:r w:rsidR="00F16961" w:rsidRPr="00E808F7">
              <w:rPr>
                <w:rFonts w:ascii="Arial" w:hAnsi="Arial" w:cs="Arial"/>
                <w:color w:val="000000" w:themeColor="text1"/>
                <w:sz w:val="20"/>
                <w:szCs w:val="20"/>
              </w:rPr>
              <w:t xml:space="preserve"> </w:t>
            </w:r>
            <w:r w:rsidR="00783293">
              <w:rPr>
                <w:rFonts w:ascii="Arial" w:hAnsi="Arial" w:cs="Arial"/>
                <w:color w:val="000000" w:themeColor="text1"/>
                <w:sz w:val="20"/>
                <w:szCs w:val="20"/>
                <w:lang w:val="en-US"/>
              </w:rPr>
              <w:t>Kaspi</w:t>
            </w:r>
            <w:r w:rsidR="00641100" w:rsidRPr="00E808F7">
              <w:rPr>
                <w:rFonts w:ascii="Arial" w:hAnsi="Arial" w:cs="Arial"/>
                <w:color w:val="000000" w:themeColor="text1"/>
                <w:sz w:val="20"/>
                <w:szCs w:val="20"/>
              </w:rPr>
              <w:t xml:space="preserve"> </w:t>
            </w:r>
            <w:r w:rsidR="00F16961" w:rsidRPr="00E808F7">
              <w:rPr>
                <w:rFonts w:ascii="Arial" w:hAnsi="Arial" w:cs="Arial"/>
                <w:color w:val="000000" w:themeColor="text1"/>
                <w:sz w:val="20"/>
                <w:szCs w:val="20"/>
              </w:rPr>
              <w:t>может быть предусмотрен иной порядок, который доводится до Партнера Каналами связи либо в Личном кабинете.</w:t>
            </w:r>
          </w:p>
        </w:tc>
      </w:tr>
      <w:tr w:rsidR="00A84002" w:rsidRPr="00E808F7" w14:paraId="07AE980F" w14:textId="77777777" w:rsidTr="006F704E">
        <w:trPr>
          <w:trHeight w:val="514"/>
        </w:trPr>
        <w:tc>
          <w:tcPr>
            <w:tcW w:w="11029" w:type="dxa"/>
            <w:vAlign w:val="bottom"/>
          </w:tcPr>
          <w:p w14:paraId="0E2DFE21" w14:textId="0844B8B6" w:rsidR="00875AA3" w:rsidRDefault="00591AB1" w:rsidP="00371DE2">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Текущий обменный курс, применяемый </w:t>
            </w:r>
            <w:r w:rsidR="00EE2EAA">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при оказании платежной услуги, публикуется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для сведения Партнерам на Сайте и/или на стендах в отделениях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w:t>
            </w:r>
          </w:p>
          <w:p w14:paraId="39157823" w14:textId="1C01DAA7" w:rsidR="007A5E8B" w:rsidRPr="00E808F7" w:rsidRDefault="007A5E8B" w:rsidP="00AB361F">
            <w:pPr>
              <w:pStyle w:val="a6"/>
              <w:widowControl w:val="0"/>
              <w:tabs>
                <w:tab w:val="left" w:pos="459"/>
                <w:tab w:val="left" w:pos="597"/>
                <w:tab w:val="left" w:pos="1027"/>
              </w:tabs>
              <w:ind w:left="206"/>
              <w:jc w:val="both"/>
              <w:rPr>
                <w:rFonts w:ascii="Arial" w:hAnsi="Arial" w:cs="Arial"/>
                <w:color w:val="000000" w:themeColor="text1"/>
                <w:sz w:val="20"/>
                <w:szCs w:val="20"/>
              </w:rPr>
            </w:pPr>
          </w:p>
        </w:tc>
      </w:tr>
      <w:tr w:rsidR="00A84002" w:rsidRPr="00E808F7" w14:paraId="7DC9386A" w14:textId="77777777" w:rsidTr="006F704E">
        <w:trPr>
          <w:trHeight w:val="255"/>
        </w:trPr>
        <w:tc>
          <w:tcPr>
            <w:tcW w:w="11029" w:type="dxa"/>
            <w:vAlign w:val="bottom"/>
          </w:tcPr>
          <w:p w14:paraId="500C2A8D" w14:textId="4F6EE23A" w:rsidR="00875AA3" w:rsidRPr="00E808F7" w:rsidRDefault="00227CFA" w:rsidP="00B460E6">
            <w:pPr>
              <w:pStyle w:val="a6"/>
              <w:widowControl w:val="0"/>
              <w:numPr>
                <w:ilvl w:val="0"/>
                <w:numId w:val="2"/>
              </w:numPr>
              <w:tabs>
                <w:tab w:val="left" w:pos="284"/>
                <w:tab w:val="left" w:pos="459"/>
                <w:tab w:val="left" w:pos="567"/>
                <w:tab w:val="left" w:pos="597"/>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Условия, при которых </w:t>
            </w:r>
            <w:r w:rsidR="00783293" w:rsidRPr="00783293">
              <w:rPr>
                <w:rFonts w:ascii="Arial" w:hAnsi="Arial" w:cs="Arial"/>
                <w:color w:val="000000" w:themeColor="text1"/>
                <w:sz w:val="28"/>
                <w:szCs w:val="20"/>
                <w:lang w:val="en-US"/>
              </w:rPr>
              <w:t>Kaspi</w:t>
            </w:r>
            <w:r w:rsidRPr="00E808F7">
              <w:rPr>
                <w:rFonts w:ascii="Arial" w:hAnsi="Arial" w:cs="Arial"/>
                <w:color w:val="000000" w:themeColor="text1"/>
                <w:sz w:val="28"/>
                <w:szCs w:val="28"/>
              </w:rPr>
              <w:t xml:space="preserve"> оставляет за собой право на отказ в оказании платежной услуги</w:t>
            </w:r>
          </w:p>
        </w:tc>
      </w:tr>
      <w:tr w:rsidR="00A84002" w:rsidRPr="00E808F7" w14:paraId="54CCA937" w14:textId="77777777" w:rsidTr="006F704E">
        <w:trPr>
          <w:trHeight w:val="60"/>
        </w:trPr>
        <w:tc>
          <w:tcPr>
            <w:tcW w:w="11029" w:type="dxa"/>
            <w:vAlign w:val="bottom"/>
          </w:tcPr>
          <w:p w14:paraId="2B862881" w14:textId="6BE9A92E" w:rsidR="00875AA3" w:rsidRPr="00E808F7" w:rsidRDefault="00783293" w:rsidP="00B460E6">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227CFA" w:rsidRPr="00E808F7">
              <w:rPr>
                <w:rFonts w:ascii="Arial" w:hAnsi="Arial" w:cs="Arial"/>
                <w:color w:val="000000" w:themeColor="text1"/>
                <w:sz w:val="20"/>
                <w:szCs w:val="20"/>
              </w:rPr>
              <w:t xml:space="preserve"> вправе отказать в оказании платежной услуги, в случаях:</w:t>
            </w:r>
          </w:p>
        </w:tc>
      </w:tr>
      <w:tr w:rsidR="00A84002" w:rsidRPr="00E808F7" w14:paraId="583C6FE2" w14:textId="77777777" w:rsidTr="00A03EA4">
        <w:trPr>
          <w:trHeight w:val="417"/>
        </w:trPr>
        <w:tc>
          <w:tcPr>
            <w:tcW w:w="11029" w:type="dxa"/>
            <w:vAlign w:val="bottom"/>
          </w:tcPr>
          <w:p w14:paraId="4A848057" w14:textId="77777777" w:rsidR="00875AA3"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Предусмотренных законодательством Республики Казахстан, в том числе, для отказа в исполнении указания;</w:t>
            </w:r>
          </w:p>
        </w:tc>
      </w:tr>
      <w:tr w:rsidR="00A84002" w:rsidRPr="00E808F7" w14:paraId="2060753C" w14:textId="77777777" w:rsidTr="00A03EA4">
        <w:trPr>
          <w:trHeight w:val="208"/>
        </w:trPr>
        <w:tc>
          <w:tcPr>
            <w:tcW w:w="11029" w:type="dxa"/>
            <w:vAlign w:val="bottom"/>
          </w:tcPr>
          <w:p w14:paraId="219D089F" w14:textId="7E0C28F1" w:rsidR="00875AA3"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lastRenderedPageBreak/>
              <w:t xml:space="preserve"> </w:t>
            </w:r>
            <w:r w:rsidR="00CB5757" w:rsidRPr="00E808F7">
              <w:rPr>
                <w:rFonts w:ascii="Arial" w:hAnsi="Arial" w:cs="Arial"/>
                <w:color w:val="000000" w:themeColor="text1"/>
                <w:sz w:val="20"/>
                <w:szCs w:val="20"/>
              </w:rPr>
              <w:t xml:space="preserve">Выявления, по мнению </w:t>
            </w:r>
            <w:r w:rsidR="00783293">
              <w:rPr>
                <w:rFonts w:ascii="Arial" w:hAnsi="Arial" w:cs="Arial"/>
                <w:color w:val="000000" w:themeColor="text1"/>
                <w:sz w:val="20"/>
                <w:szCs w:val="20"/>
                <w:lang w:val="en-US"/>
              </w:rPr>
              <w:t>Kaspi</w:t>
            </w:r>
            <w:r w:rsidR="00CB5757" w:rsidRPr="00E808F7">
              <w:rPr>
                <w:rFonts w:ascii="Arial" w:hAnsi="Arial" w:cs="Arial"/>
                <w:color w:val="000000" w:themeColor="text1"/>
                <w:sz w:val="20"/>
                <w:szCs w:val="20"/>
              </w:rPr>
              <w:t>, признаков несанкционированного платежа;</w:t>
            </w:r>
          </w:p>
        </w:tc>
      </w:tr>
      <w:tr w:rsidR="00A84002" w:rsidRPr="00E808F7" w14:paraId="19300406" w14:textId="77777777" w:rsidTr="00A03EA4">
        <w:trPr>
          <w:trHeight w:val="207"/>
        </w:trPr>
        <w:tc>
          <w:tcPr>
            <w:tcW w:w="11029" w:type="dxa"/>
            <w:vAlign w:val="bottom"/>
          </w:tcPr>
          <w:p w14:paraId="2F7E3E7D" w14:textId="77777777" w:rsidR="00875AA3"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 xml:space="preserve">Если Партнер не идентифицирован (верифицирован) в порядке, предусмотренном </w:t>
            </w:r>
            <w:r w:rsidR="008D05F2" w:rsidRPr="00E808F7">
              <w:rPr>
                <w:rFonts w:ascii="Arial" w:hAnsi="Arial" w:cs="Arial"/>
                <w:color w:val="000000" w:themeColor="text1"/>
                <w:sz w:val="20"/>
                <w:szCs w:val="20"/>
              </w:rPr>
              <w:t>ДБО Партнеров</w:t>
            </w:r>
            <w:r w:rsidR="00CB5757" w:rsidRPr="00E808F7">
              <w:rPr>
                <w:rFonts w:ascii="Arial" w:hAnsi="Arial" w:cs="Arial"/>
                <w:color w:val="000000" w:themeColor="text1"/>
                <w:sz w:val="20"/>
                <w:szCs w:val="20"/>
              </w:rPr>
              <w:t>;</w:t>
            </w:r>
          </w:p>
        </w:tc>
      </w:tr>
      <w:tr w:rsidR="00A84002" w:rsidRPr="00E808F7" w14:paraId="2C33F805" w14:textId="77777777" w:rsidTr="00A03EA4">
        <w:trPr>
          <w:trHeight w:val="446"/>
        </w:trPr>
        <w:tc>
          <w:tcPr>
            <w:tcW w:w="11029" w:type="dxa"/>
            <w:vAlign w:val="bottom"/>
          </w:tcPr>
          <w:p w14:paraId="62172003" w14:textId="0E9F37A8" w:rsidR="00875AA3" w:rsidRPr="00E808F7" w:rsidRDefault="00B460E6" w:rsidP="00661552">
            <w:pPr>
              <w:pStyle w:val="a6"/>
              <w:numPr>
                <w:ilvl w:val="2"/>
                <w:numId w:val="2"/>
              </w:numPr>
              <w:tabs>
                <w:tab w:val="left" w:pos="459"/>
                <w:tab w:val="left" w:pos="490"/>
                <w:tab w:val="left" w:pos="880"/>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Если сумма денег на счетах недостаточна для проведения операций и списания комиссий, предусмотренных Тарифами;</w:t>
            </w:r>
          </w:p>
        </w:tc>
      </w:tr>
      <w:tr w:rsidR="00A84002" w:rsidRPr="00E808F7" w14:paraId="0CCC8190" w14:textId="77777777" w:rsidTr="00A03EA4">
        <w:trPr>
          <w:trHeight w:val="194"/>
        </w:trPr>
        <w:tc>
          <w:tcPr>
            <w:tcW w:w="11029" w:type="dxa"/>
            <w:vAlign w:val="bottom"/>
          </w:tcPr>
          <w:p w14:paraId="60BEA4FE" w14:textId="77777777" w:rsidR="005B1181"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Несоответствия предоставляемых документов требованиям законодательства;</w:t>
            </w:r>
          </w:p>
        </w:tc>
      </w:tr>
      <w:tr w:rsidR="00A84002" w:rsidRPr="00E808F7" w14:paraId="54C9019D" w14:textId="77777777" w:rsidTr="00A03EA4">
        <w:trPr>
          <w:trHeight w:val="254"/>
        </w:trPr>
        <w:tc>
          <w:tcPr>
            <w:tcW w:w="11029" w:type="dxa"/>
            <w:vAlign w:val="bottom"/>
          </w:tcPr>
          <w:p w14:paraId="1C932A43" w14:textId="77777777" w:rsidR="005B1181"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Совершения или попыток совершения Партнером операций, относящихся к подозрительным операциям в соответствии с законодательством ПОД/ФТ;</w:t>
            </w:r>
          </w:p>
        </w:tc>
      </w:tr>
      <w:tr w:rsidR="00A84002" w:rsidRPr="00E808F7" w14:paraId="150BA25A" w14:textId="77777777" w:rsidTr="00A03EA4">
        <w:trPr>
          <w:trHeight w:val="254"/>
        </w:trPr>
        <w:tc>
          <w:tcPr>
            <w:tcW w:w="11029" w:type="dxa"/>
            <w:vAlign w:val="bottom"/>
          </w:tcPr>
          <w:p w14:paraId="3E4FC37F" w14:textId="77777777" w:rsidR="005B1181"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 xml:space="preserve">Включения Партнера в список Партнеров, имеющих риск осуществления </w:t>
            </w:r>
            <w:proofErr w:type="spellStart"/>
            <w:r w:rsidR="00CB5757" w:rsidRPr="00E808F7">
              <w:rPr>
                <w:rFonts w:ascii="Arial" w:hAnsi="Arial" w:cs="Arial"/>
                <w:color w:val="000000" w:themeColor="text1"/>
                <w:sz w:val="20"/>
                <w:szCs w:val="20"/>
              </w:rPr>
              <w:t>лжепредпринимательской</w:t>
            </w:r>
            <w:proofErr w:type="spellEnd"/>
            <w:r w:rsidR="00CB5757" w:rsidRPr="00E808F7">
              <w:rPr>
                <w:rFonts w:ascii="Arial" w:hAnsi="Arial" w:cs="Arial"/>
                <w:color w:val="000000" w:themeColor="text1"/>
                <w:sz w:val="20"/>
                <w:szCs w:val="20"/>
              </w:rPr>
              <w:t xml:space="preserve"> деятельности;</w:t>
            </w:r>
          </w:p>
        </w:tc>
      </w:tr>
      <w:tr w:rsidR="00A84002" w:rsidRPr="00E808F7" w14:paraId="510E702F" w14:textId="77777777" w:rsidTr="006F704E">
        <w:trPr>
          <w:trHeight w:val="60"/>
        </w:trPr>
        <w:tc>
          <w:tcPr>
            <w:tcW w:w="11029" w:type="dxa"/>
            <w:vAlign w:val="bottom"/>
          </w:tcPr>
          <w:p w14:paraId="7A60078C" w14:textId="77777777" w:rsidR="005B1181"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В случаях существенного нарушения Партнером условий настоящего Приложения или иных договоров, заключенных с Партнером;</w:t>
            </w:r>
          </w:p>
        </w:tc>
      </w:tr>
      <w:tr w:rsidR="00A84002" w:rsidRPr="00E808F7" w14:paraId="40D7B73C" w14:textId="77777777" w:rsidTr="006F704E">
        <w:trPr>
          <w:trHeight w:val="60"/>
        </w:trPr>
        <w:tc>
          <w:tcPr>
            <w:tcW w:w="11029" w:type="dxa"/>
            <w:vAlign w:val="bottom"/>
          </w:tcPr>
          <w:p w14:paraId="31F28B53" w14:textId="77777777" w:rsidR="005B1181" w:rsidRPr="00E808F7" w:rsidRDefault="00B460E6" w:rsidP="00661552">
            <w:pPr>
              <w:pStyle w:val="a6"/>
              <w:numPr>
                <w:ilvl w:val="2"/>
                <w:numId w:val="2"/>
              </w:numPr>
              <w:tabs>
                <w:tab w:val="left" w:pos="464"/>
                <w:tab w:val="left" w:pos="490"/>
                <w:tab w:val="left" w:pos="885"/>
                <w:tab w:val="left" w:pos="915"/>
                <w:tab w:val="left" w:pos="1022"/>
                <w:tab w:val="left" w:pos="1057"/>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CB5757" w:rsidRPr="00E808F7">
              <w:rPr>
                <w:rFonts w:ascii="Arial" w:hAnsi="Arial" w:cs="Arial"/>
                <w:color w:val="000000" w:themeColor="text1"/>
                <w:sz w:val="20"/>
                <w:szCs w:val="20"/>
              </w:rPr>
              <w:t>В иных случаях, предусмотренных договорами с Партнером.</w:t>
            </w:r>
          </w:p>
        </w:tc>
      </w:tr>
      <w:tr w:rsidR="00A84002" w:rsidRPr="00E808F7" w14:paraId="62F6DA37" w14:textId="77777777" w:rsidTr="006F704E">
        <w:trPr>
          <w:trHeight w:val="484"/>
        </w:trPr>
        <w:tc>
          <w:tcPr>
            <w:tcW w:w="11029" w:type="dxa"/>
            <w:vAlign w:val="bottom"/>
          </w:tcPr>
          <w:p w14:paraId="6577E155" w14:textId="0D26EDB8" w:rsidR="00875AA3" w:rsidRDefault="00783293" w:rsidP="00B460E6">
            <w:pPr>
              <w:pStyle w:val="a6"/>
              <w:widowControl w:val="0"/>
              <w:numPr>
                <w:ilvl w:val="1"/>
                <w:numId w:val="2"/>
              </w:numPr>
              <w:tabs>
                <w:tab w:val="left" w:pos="459"/>
                <w:tab w:val="left" w:pos="597"/>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976975" w:rsidRPr="00E808F7">
              <w:rPr>
                <w:rFonts w:ascii="Arial" w:hAnsi="Arial" w:cs="Arial"/>
                <w:color w:val="000000" w:themeColor="text1"/>
                <w:sz w:val="20"/>
                <w:szCs w:val="20"/>
              </w:rPr>
              <w:t xml:space="preserve"> могут быть предусмотрены дополнительные условия, необходимые для оказания платежной услуги, в целях повышения уровня безопасности от несанкционированных платежей, предотвращения мошеннических действий, недопущения разглашения конфиденциальной информации, или иных противоправных действий.</w:t>
            </w:r>
          </w:p>
          <w:p w14:paraId="2E9D4899" w14:textId="04DE7695" w:rsidR="007A5E8B" w:rsidRPr="00E808F7" w:rsidRDefault="007A5E8B" w:rsidP="00AB361F">
            <w:pPr>
              <w:pStyle w:val="a6"/>
              <w:widowControl w:val="0"/>
              <w:tabs>
                <w:tab w:val="left" w:pos="459"/>
                <w:tab w:val="left" w:pos="597"/>
                <w:tab w:val="left" w:pos="1027"/>
              </w:tabs>
              <w:ind w:left="206"/>
              <w:jc w:val="both"/>
              <w:rPr>
                <w:rFonts w:ascii="Arial" w:hAnsi="Arial" w:cs="Arial"/>
                <w:color w:val="000000" w:themeColor="text1"/>
                <w:sz w:val="20"/>
                <w:szCs w:val="20"/>
              </w:rPr>
            </w:pPr>
          </w:p>
        </w:tc>
      </w:tr>
      <w:tr w:rsidR="00A84002" w:rsidRPr="00E808F7" w14:paraId="2E36359D" w14:textId="77777777" w:rsidTr="006F704E">
        <w:trPr>
          <w:trHeight w:val="93"/>
        </w:trPr>
        <w:tc>
          <w:tcPr>
            <w:tcW w:w="11029" w:type="dxa"/>
            <w:vAlign w:val="bottom"/>
          </w:tcPr>
          <w:p w14:paraId="331E5882" w14:textId="77777777" w:rsidR="00A21DD2" w:rsidRPr="00E808F7" w:rsidRDefault="00DA705C" w:rsidP="00B460E6">
            <w:pPr>
              <w:pStyle w:val="a6"/>
              <w:widowControl w:val="0"/>
              <w:numPr>
                <w:ilvl w:val="0"/>
                <w:numId w:val="2"/>
              </w:numPr>
              <w:tabs>
                <w:tab w:val="left" w:pos="284"/>
                <w:tab w:val="left" w:pos="459"/>
                <w:tab w:val="left" w:pos="567"/>
                <w:tab w:val="left" w:pos="597"/>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Порядок регулирования вопросов по несанкционированным платежным услугам</w:t>
            </w:r>
          </w:p>
        </w:tc>
      </w:tr>
      <w:tr w:rsidR="00A84002" w:rsidRPr="00E808F7" w14:paraId="35F42472" w14:textId="77777777" w:rsidTr="006F704E">
        <w:trPr>
          <w:trHeight w:val="60"/>
        </w:trPr>
        <w:tc>
          <w:tcPr>
            <w:tcW w:w="11029" w:type="dxa"/>
            <w:vAlign w:val="bottom"/>
          </w:tcPr>
          <w:p w14:paraId="70B39F53" w14:textId="297A5C79" w:rsidR="00875AA3" w:rsidRPr="00E808F7" w:rsidRDefault="00DA705C" w:rsidP="00CF3D97">
            <w:pPr>
              <w:pStyle w:val="a6"/>
              <w:widowControl w:val="0"/>
              <w:numPr>
                <w:ilvl w:val="1"/>
                <w:numId w:val="2"/>
              </w:numPr>
              <w:tabs>
                <w:tab w:val="left" w:pos="490"/>
                <w:tab w:val="left" w:pos="597"/>
                <w:tab w:val="left" w:pos="773"/>
                <w:tab w:val="left" w:pos="915"/>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В случае выявления Партнером несанкционированной платежной услуги, Партнер уведомляет об этом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 срок не позднее </w:t>
            </w:r>
            <w:r w:rsidR="008D05F2" w:rsidRPr="00E808F7">
              <w:rPr>
                <w:rFonts w:ascii="Arial" w:hAnsi="Arial" w:cs="Arial"/>
                <w:color w:val="000000" w:themeColor="text1"/>
                <w:sz w:val="20"/>
                <w:szCs w:val="20"/>
              </w:rPr>
              <w:t>3 (</w:t>
            </w:r>
            <w:r w:rsidRPr="00E808F7">
              <w:rPr>
                <w:rFonts w:ascii="Arial" w:hAnsi="Arial" w:cs="Arial"/>
                <w:color w:val="000000" w:themeColor="text1"/>
                <w:sz w:val="20"/>
                <w:szCs w:val="20"/>
              </w:rPr>
              <w:t>трех</w:t>
            </w:r>
            <w:r w:rsidR="008D05F2" w:rsidRPr="00E808F7">
              <w:rPr>
                <w:rFonts w:ascii="Arial" w:hAnsi="Arial" w:cs="Arial"/>
                <w:color w:val="000000" w:themeColor="text1"/>
                <w:sz w:val="20"/>
                <w:szCs w:val="20"/>
              </w:rPr>
              <w:t>)</w:t>
            </w:r>
            <w:r w:rsidRPr="00E808F7">
              <w:rPr>
                <w:rFonts w:ascii="Arial" w:hAnsi="Arial" w:cs="Arial"/>
                <w:color w:val="000000" w:themeColor="text1"/>
                <w:sz w:val="20"/>
                <w:szCs w:val="20"/>
              </w:rPr>
              <w:t xml:space="preserve"> операционных дней после обнаружения несанкционированной платежной услуги, с приложением документов, подтверждающих </w:t>
            </w:r>
            <w:proofErr w:type="spellStart"/>
            <w:r w:rsidRPr="00E808F7">
              <w:rPr>
                <w:rFonts w:ascii="Arial" w:hAnsi="Arial" w:cs="Arial"/>
                <w:color w:val="000000" w:themeColor="text1"/>
                <w:sz w:val="20"/>
                <w:szCs w:val="20"/>
              </w:rPr>
              <w:t>несанкционированность</w:t>
            </w:r>
            <w:proofErr w:type="spellEnd"/>
            <w:r w:rsidRPr="00E808F7">
              <w:rPr>
                <w:rFonts w:ascii="Arial" w:hAnsi="Arial" w:cs="Arial"/>
                <w:color w:val="000000" w:themeColor="text1"/>
                <w:sz w:val="20"/>
                <w:szCs w:val="20"/>
              </w:rPr>
              <w:t xml:space="preserve"> платежной услуги.</w:t>
            </w:r>
          </w:p>
        </w:tc>
      </w:tr>
      <w:tr w:rsidR="00A84002" w:rsidRPr="00E808F7" w14:paraId="5BA3BE14" w14:textId="77777777" w:rsidTr="006F704E">
        <w:trPr>
          <w:trHeight w:val="60"/>
        </w:trPr>
        <w:tc>
          <w:tcPr>
            <w:tcW w:w="11029" w:type="dxa"/>
            <w:vAlign w:val="bottom"/>
          </w:tcPr>
          <w:p w14:paraId="7226F577" w14:textId="1903366A" w:rsidR="00875AA3" w:rsidRPr="00E808F7" w:rsidRDefault="009158DF" w:rsidP="00B460E6">
            <w:pPr>
              <w:pStyle w:val="a6"/>
              <w:widowControl w:val="0"/>
              <w:numPr>
                <w:ilvl w:val="1"/>
                <w:numId w:val="2"/>
              </w:numPr>
              <w:tabs>
                <w:tab w:val="left" w:pos="490"/>
                <w:tab w:val="left" w:pos="597"/>
                <w:tab w:val="left" w:pos="773"/>
                <w:tab w:val="left" w:pos="915"/>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При обнаружении несанкционированных платежных услуг и иных несанкционированных действий, возникших при предоставлении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платежных услуг,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уведомляет об этом Партнера, в отношении которого были допущены такие действия, не позднее следующего рабочего дня после их обнаружения.</w:t>
            </w:r>
          </w:p>
        </w:tc>
      </w:tr>
      <w:tr w:rsidR="00A84002" w:rsidRPr="00E808F7" w14:paraId="673A2E4D" w14:textId="77777777" w:rsidTr="006F704E">
        <w:trPr>
          <w:trHeight w:val="115"/>
        </w:trPr>
        <w:tc>
          <w:tcPr>
            <w:tcW w:w="11029" w:type="dxa"/>
            <w:vAlign w:val="bottom"/>
          </w:tcPr>
          <w:p w14:paraId="33BFFC2E" w14:textId="2B4B4080" w:rsidR="00875AA3" w:rsidRPr="00E808F7" w:rsidRDefault="00783293" w:rsidP="00B460E6">
            <w:pPr>
              <w:pStyle w:val="a6"/>
              <w:widowControl w:val="0"/>
              <w:numPr>
                <w:ilvl w:val="1"/>
                <w:numId w:val="2"/>
              </w:numPr>
              <w:tabs>
                <w:tab w:val="left" w:pos="468"/>
                <w:tab w:val="left" w:pos="610"/>
                <w:tab w:val="left" w:pos="773"/>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рассматривает обращения Партнера, в том числе по несанкционированному платежу, а также при возникновении иных спорных ситуаций, в течение </w:t>
            </w:r>
            <w:r w:rsidR="008D05F2" w:rsidRPr="00E808F7">
              <w:rPr>
                <w:rFonts w:ascii="Arial" w:hAnsi="Arial" w:cs="Arial"/>
                <w:color w:val="000000" w:themeColor="text1"/>
                <w:sz w:val="20"/>
                <w:szCs w:val="20"/>
              </w:rPr>
              <w:t>30 (</w:t>
            </w:r>
            <w:r w:rsidR="008F5F8F" w:rsidRPr="00E808F7">
              <w:rPr>
                <w:rFonts w:ascii="Arial" w:hAnsi="Arial" w:cs="Arial"/>
                <w:color w:val="000000" w:themeColor="text1"/>
                <w:sz w:val="20"/>
                <w:szCs w:val="20"/>
              </w:rPr>
              <w:t>тридцати</w:t>
            </w:r>
            <w:r w:rsidR="008D05F2" w:rsidRPr="00E808F7">
              <w:rPr>
                <w:rFonts w:ascii="Arial" w:hAnsi="Arial" w:cs="Arial"/>
                <w:color w:val="000000" w:themeColor="text1"/>
                <w:sz w:val="20"/>
                <w:szCs w:val="20"/>
              </w:rPr>
              <w:t>)</w:t>
            </w:r>
            <w:r w:rsidR="008F5F8F" w:rsidRPr="00E808F7">
              <w:rPr>
                <w:rFonts w:ascii="Arial" w:hAnsi="Arial" w:cs="Arial"/>
                <w:color w:val="000000" w:themeColor="text1"/>
                <w:sz w:val="20"/>
                <w:szCs w:val="20"/>
              </w:rPr>
              <w:t xml:space="preserve"> календарных дней со дня получения таких обращений.</w:t>
            </w:r>
          </w:p>
        </w:tc>
      </w:tr>
      <w:tr w:rsidR="00A84002" w:rsidRPr="00E808F7" w14:paraId="66243DCD" w14:textId="77777777" w:rsidTr="006F704E">
        <w:trPr>
          <w:trHeight w:val="60"/>
        </w:trPr>
        <w:tc>
          <w:tcPr>
            <w:tcW w:w="11029" w:type="dxa"/>
            <w:vAlign w:val="bottom"/>
          </w:tcPr>
          <w:p w14:paraId="3E0F25A7" w14:textId="3EBE7163" w:rsidR="00875AA3" w:rsidRPr="00E808F7" w:rsidRDefault="00783293" w:rsidP="00B460E6">
            <w:pPr>
              <w:pStyle w:val="a6"/>
              <w:widowControl w:val="0"/>
              <w:numPr>
                <w:ilvl w:val="1"/>
                <w:numId w:val="2"/>
              </w:numPr>
              <w:tabs>
                <w:tab w:val="left" w:pos="459"/>
                <w:tab w:val="left" w:pos="597"/>
                <w:tab w:val="left" w:pos="773"/>
                <w:tab w:val="left" w:pos="915"/>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возвращает деньги Партнеру по обоснованной претензии только после того, как они были возвращены </w:t>
            </w:r>
            <w:r w:rsidR="00EE2EAA">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соблюдая нормы и правила </w:t>
            </w:r>
            <w:r>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и/или международной платежной услуги.</w:t>
            </w:r>
            <w:r w:rsidR="00405712" w:rsidRPr="00E808F7">
              <w:rPr>
                <w:rFonts w:ascii="Arial" w:hAnsi="Arial" w:cs="Arial"/>
                <w:color w:val="000000" w:themeColor="text1"/>
                <w:sz w:val="20"/>
                <w:szCs w:val="20"/>
              </w:rPr>
              <w:t xml:space="preserve"> </w:t>
            </w:r>
          </w:p>
        </w:tc>
      </w:tr>
      <w:tr w:rsidR="00A84002" w:rsidRPr="00E808F7" w14:paraId="682CBCB3" w14:textId="77777777" w:rsidTr="00953444">
        <w:trPr>
          <w:trHeight w:val="1172"/>
        </w:trPr>
        <w:tc>
          <w:tcPr>
            <w:tcW w:w="11029" w:type="dxa"/>
            <w:vAlign w:val="bottom"/>
          </w:tcPr>
          <w:p w14:paraId="4EDEA17B" w14:textId="39E356A2" w:rsidR="00875AA3" w:rsidRDefault="00B460E6" w:rsidP="00B460E6">
            <w:pPr>
              <w:pStyle w:val="a6"/>
              <w:widowControl w:val="0"/>
              <w:numPr>
                <w:ilvl w:val="1"/>
                <w:numId w:val="2"/>
              </w:numPr>
              <w:tabs>
                <w:tab w:val="left" w:pos="459"/>
                <w:tab w:val="left" w:pos="597"/>
                <w:tab w:val="left" w:pos="773"/>
                <w:tab w:val="left" w:pos="915"/>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 </w:t>
            </w:r>
            <w:r w:rsidR="008F5F8F" w:rsidRPr="00E808F7">
              <w:rPr>
                <w:rFonts w:ascii="Arial" w:hAnsi="Arial" w:cs="Arial"/>
                <w:color w:val="000000" w:themeColor="text1"/>
                <w:sz w:val="20"/>
                <w:szCs w:val="20"/>
              </w:rPr>
              <w:t xml:space="preserve">В случае причинения убытков Партнеру при осуществлении несанкционированного платежа, </w:t>
            </w:r>
            <w:r w:rsidR="00783293">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обязуется возместить причиненный ущерб в размере несанкционированного платежа в течение 30</w:t>
            </w:r>
            <w:r w:rsidR="008D05F2" w:rsidRPr="00E808F7">
              <w:rPr>
                <w:rFonts w:ascii="Arial" w:hAnsi="Arial" w:cs="Arial"/>
                <w:color w:val="000000" w:themeColor="text1"/>
                <w:sz w:val="20"/>
                <w:szCs w:val="20"/>
              </w:rPr>
              <w:t xml:space="preserve"> (тридцати) календарных</w:t>
            </w:r>
            <w:r w:rsidR="008F5F8F" w:rsidRPr="00E808F7">
              <w:rPr>
                <w:rFonts w:ascii="Arial" w:hAnsi="Arial" w:cs="Arial"/>
                <w:color w:val="000000" w:themeColor="text1"/>
                <w:sz w:val="20"/>
                <w:szCs w:val="20"/>
              </w:rPr>
              <w:t xml:space="preserve"> дней с момента получения соответствующего письменного требования Партнера, при условии предоставления Партнером документов, подтверждающих вину </w:t>
            </w:r>
            <w:r w:rsidR="00783293">
              <w:rPr>
                <w:rFonts w:ascii="Arial" w:hAnsi="Arial" w:cs="Arial"/>
                <w:color w:val="000000" w:themeColor="text1"/>
                <w:sz w:val="20"/>
                <w:szCs w:val="20"/>
                <w:lang w:val="en-US"/>
              </w:rPr>
              <w:t>Kaspi</w:t>
            </w:r>
            <w:r w:rsidR="008F5F8F" w:rsidRPr="00E808F7">
              <w:rPr>
                <w:rFonts w:ascii="Arial" w:hAnsi="Arial" w:cs="Arial"/>
                <w:color w:val="000000" w:themeColor="text1"/>
                <w:sz w:val="20"/>
                <w:szCs w:val="20"/>
              </w:rPr>
              <w:t xml:space="preserve"> в совершении несанкционированного платежа.</w:t>
            </w:r>
          </w:p>
          <w:p w14:paraId="1763BBEA" w14:textId="03B4EC6C" w:rsidR="007A5E8B" w:rsidRPr="00AB361F" w:rsidRDefault="007A5E8B" w:rsidP="00AB361F">
            <w:pPr>
              <w:pStyle w:val="a6"/>
              <w:widowControl w:val="0"/>
              <w:tabs>
                <w:tab w:val="left" w:pos="459"/>
                <w:tab w:val="left" w:pos="597"/>
                <w:tab w:val="left" w:pos="773"/>
                <w:tab w:val="left" w:pos="915"/>
                <w:tab w:val="left" w:pos="1027"/>
              </w:tabs>
              <w:ind w:left="206"/>
              <w:jc w:val="both"/>
              <w:rPr>
                <w:rFonts w:ascii="Arial" w:hAnsi="Arial"/>
                <w:color w:val="000000" w:themeColor="text1"/>
                <w:sz w:val="20"/>
              </w:rPr>
            </w:pPr>
          </w:p>
        </w:tc>
      </w:tr>
      <w:tr w:rsidR="00A84002" w:rsidRPr="00E808F7" w14:paraId="72C8E5C8" w14:textId="77777777" w:rsidTr="006F704E">
        <w:trPr>
          <w:trHeight w:val="60"/>
        </w:trPr>
        <w:tc>
          <w:tcPr>
            <w:tcW w:w="11029" w:type="dxa"/>
            <w:vAlign w:val="bottom"/>
          </w:tcPr>
          <w:p w14:paraId="174FFDD0" w14:textId="77777777" w:rsidR="00875AA3" w:rsidRPr="00E808F7" w:rsidRDefault="00B916AA" w:rsidP="009815A9">
            <w:pPr>
              <w:pStyle w:val="a6"/>
              <w:widowControl w:val="0"/>
              <w:numPr>
                <w:ilvl w:val="0"/>
                <w:numId w:val="2"/>
              </w:numPr>
              <w:tabs>
                <w:tab w:val="left" w:pos="284"/>
                <w:tab w:val="left" w:pos="459"/>
                <w:tab w:val="left" w:pos="567"/>
                <w:tab w:val="left" w:pos="597"/>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w:t>
            </w:r>
            <w:r w:rsidR="008F5F8F" w:rsidRPr="00E808F7">
              <w:rPr>
                <w:rFonts w:ascii="Arial" w:hAnsi="Arial" w:cs="Arial"/>
                <w:color w:val="000000" w:themeColor="text1"/>
                <w:sz w:val="28"/>
                <w:szCs w:val="28"/>
              </w:rPr>
              <w:t>Право Партнера на расторжение договора на платежную услугу</w:t>
            </w:r>
          </w:p>
        </w:tc>
      </w:tr>
      <w:tr w:rsidR="00A84002" w:rsidRPr="00E808F7" w14:paraId="25D13565" w14:textId="77777777" w:rsidTr="006F704E">
        <w:trPr>
          <w:trHeight w:val="148"/>
        </w:trPr>
        <w:tc>
          <w:tcPr>
            <w:tcW w:w="11029" w:type="dxa"/>
            <w:vAlign w:val="bottom"/>
          </w:tcPr>
          <w:p w14:paraId="202425F7" w14:textId="77777777" w:rsidR="00B916AA" w:rsidRPr="00E808F7" w:rsidRDefault="008F5F8F" w:rsidP="009815A9">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Партнер вправе расторгнуть договор о предоставлении платежной услуги до момента ее фактического исполнения</w:t>
            </w:r>
            <w:r w:rsidR="000F5A62" w:rsidRPr="00E808F7">
              <w:rPr>
                <w:rFonts w:ascii="Arial" w:hAnsi="Arial" w:cs="Arial"/>
                <w:color w:val="000000" w:themeColor="text1"/>
                <w:sz w:val="20"/>
                <w:szCs w:val="20"/>
              </w:rPr>
              <w:t xml:space="preserve"> в</w:t>
            </w:r>
            <w:r w:rsidRPr="00E808F7">
              <w:rPr>
                <w:rFonts w:ascii="Arial" w:hAnsi="Arial" w:cs="Arial"/>
                <w:color w:val="000000" w:themeColor="text1"/>
                <w:sz w:val="20"/>
                <w:szCs w:val="20"/>
              </w:rPr>
              <w:t xml:space="preserve"> части:</w:t>
            </w:r>
          </w:p>
        </w:tc>
      </w:tr>
      <w:tr w:rsidR="00A84002" w:rsidRPr="00E808F7" w14:paraId="4AB00C3E" w14:textId="77777777" w:rsidTr="006F704E">
        <w:trPr>
          <w:trHeight w:val="60"/>
        </w:trPr>
        <w:tc>
          <w:tcPr>
            <w:tcW w:w="11029" w:type="dxa"/>
            <w:vAlign w:val="bottom"/>
          </w:tcPr>
          <w:p w14:paraId="65FA342A" w14:textId="77777777" w:rsidR="00875AA3" w:rsidRPr="00E808F7" w:rsidRDefault="00A74EC8" w:rsidP="005A7EA1">
            <w:pPr>
              <w:pStyle w:val="a6"/>
              <w:numPr>
                <w:ilvl w:val="2"/>
                <w:numId w:val="2"/>
              </w:numPr>
              <w:tabs>
                <w:tab w:val="left" w:pos="459"/>
                <w:tab w:val="left" w:pos="490"/>
                <w:tab w:val="left" w:pos="885"/>
                <w:tab w:val="left" w:pos="915"/>
                <w:tab w:val="left" w:pos="1022"/>
                <w:tab w:val="left" w:pos="1057"/>
                <w:tab w:val="left" w:pos="1168"/>
                <w:tab w:val="left" w:pos="1310"/>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У</w:t>
            </w:r>
            <w:r w:rsidR="008F5F8F" w:rsidRPr="00E808F7">
              <w:rPr>
                <w:rFonts w:ascii="Arial" w:hAnsi="Arial" w:cs="Arial"/>
                <w:color w:val="000000" w:themeColor="text1"/>
                <w:sz w:val="20"/>
                <w:szCs w:val="20"/>
              </w:rPr>
              <w:t>слуги по приему денег на банковский счет Партнера – до зачисления денег на счет Партнера;</w:t>
            </w:r>
          </w:p>
        </w:tc>
      </w:tr>
      <w:tr w:rsidR="00A84002" w:rsidRPr="00E808F7" w14:paraId="4EF785E9" w14:textId="77777777" w:rsidTr="006F704E">
        <w:trPr>
          <w:trHeight w:val="60"/>
        </w:trPr>
        <w:tc>
          <w:tcPr>
            <w:tcW w:w="11029" w:type="dxa"/>
            <w:vAlign w:val="bottom"/>
          </w:tcPr>
          <w:p w14:paraId="5ED29052" w14:textId="6C9492AA" w:rsidR="008E52C9" w:rsidRPr="00E808F7" w:rsidRDefault="00A74EC8" w:rsidP="00237E5C">
            <w:pPr>
              <w:pStyle w:val="a6"/>
              <w:numPr>
                <w:ilvl w:val="2"/>
                <w:numId w:val="2"/>
              </w:numPr>
              <w:tabs>
                <w:tab w:val="left" w:pos="464"/>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У</w:t>
            </w:r>
            <w:r w:rsidR="008F5F8F" w:rsidRPr="00E808F7">
              <w:rPr>
                <w:rFonts w:ascii="Arial" w:hAnsi="Arial" w:cs="Arial"/>
                <w:color w:val="000000" w:themeColor="text1"/>
                <w:sz w:val="20"/>
                <w:szCs w:val="20"/>
              </w:rPr>
              <w:t>слуги по осуществлению платежа с использованием банковского счета – до исполнения</w:t>
            </w:r>
            <w:r w:rsidR="00BF3EDC">
              <w:rPr>
                <w:rFonts w:ascii="Arial" w:hAnsi="Arial" w:cs="Arial"/>
                <w:color w:val="000000" w:themeColor="text1"/>
                <w:sz w:val="20"/>
                <w:szCs w:val="20"/>
              </w:rPr>
              <w:t>/завершения</w:t>
            </w:r>
            <w:r w:rsidR="008F5F8F" w:rsidRPr="00E808F7">
              <w:rPr>
                <w:rFonts w:ascii="Arial" w:hAnsi="Arial" w:cs="Arial"/>
                <w:color w:val="000000" w:themeColor="text1"/>
                <w:sz w:val="20"/>
                <w:szCs w:val="20"/>
              </w:rPr>
              <w:t xml:space="preserve"> платежа со счета Партнера;</w:t>
            </w:r>
          </w:p>
        </w:tc>
      </w:tr>
      <w:tr w:rsidR="00A84002" w:rsidRPr="00E808F7" w14:paraId="0BB8209C" w14:textId="77777777" w:rsidTr="006F704E">
        <w:trPr>
          <w:trHeight w:val="60"/>
        </w:trPr>
        <w:tc>
          <w:tcPr>
            <w:tcW w:w="11029" w:type="dxa"/>
            <w:vAlign w:val="bottom"/>
          </w:tcPr>
          <w:p w14:paraId="08D9199C" w14:textId="77777777" w:rsidR="008E52C9" w:rsidRPr="00E808F7" w:rsidRDefault="00A74EC8" w:rsidP="00237E5C">
            <w:pPr>
              <w:pStyle w:val="a6"/>
              <w:numPr>
                <w:ilvl w:val="2"/>
                <w:numId w:val="2"/>
              </w:numPr>
              <w:tabs>
                <w:tab w:val="left" w:pos="464"/>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У</w:t>
            </w:r>
            <w:r w:rsidR="008F5F8F" w:rsidRPr="00E808F7">
              <w:rPr>
                <w:rFonts w:ascii="Arial" w:hAnsi="Arial" w:cs="Arial"/>
                <w:color w:val="000000" w:themeColor="text1"/>
                <w:sz w:val="20"/>
                <w:szCs w:val="20"/>
              </w:rPr>
              <w:t>слуги по осуществлению перевода денег с использованием банковского счета – до осуществления перевода денег со счета Партнера.</w:t>
            </w:r>
          </w:p>
        </w:tc>
      </w:tr>
      <w:tr w:rsidR="00A84002" w:rsidRPr="00E808F7" w14:paraId="55CCC22C" w14:textId="77777777" w:rsidTr="00953444">
        <w:trPr>
          <w:trHeight w:val="725"/>
        </w:trPr>
        <w:tc>
          <w:tcPr>
            <w:tcW w:w="11029" w:type="dxa"/>
            <w:vAlign w:val="bottom"/>
          </w:tcPr>
          <w:p w14:paraId="2491DADE" w14:textId="07D53CB1" w:rsidR="00953444" w:rsidRDefault="008F5F8F" w:rsidP="00F474C0">
            <w:pPr>
              <w:pStyle w:val="a6"/>
              <w:widowControl w:val="0"/>
              <w:numPr>
                <w:ilvl w:val="1"/>
                <w:numId w:val="2"/>
              </w:numPr>
              <w:tabs>
                <w:tab w:val="left" w:pos="459"/>
                <w:tab w:val="left" w:pos="610"/>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Основанием для расторжения договора на платежные услуги является предоставление Партнером в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соответствующего заявления, составленного и направленного в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лично, либо иным способом, предусмотренным действующим законодательством, ДБО Партнеров.</w:t>
            </w:r>
          </w:p>
          <w:p w14:paraId="31C7B739" w14:textId="138D08A8" w:rsidR="007A5E8B" w:rsidRPr="00AB361F" w:rsidRDefault="007A5E8B" w:rsidP="00AB361F">
            <w:pPr>
              <w:pStyle w:val="a6"/>
              <w:widowControl w:val="0"/>
              <w:tabs>
                <w:tab w:val="left" w:pos="459"/>
                <w:tab w:val="left" w:pos="610"/>
                <w:tab w:val="left" w:pos="773"/>
                <w:tab w:val="left" w:pos="1027"/>
              </w:tabs>
              <w:ind w:left="206"/>
              <w:jc w:val="both"/>
              <w:rPr>
                <w:rFonts w:ascii="Arial" w:hAnsi="Arial"/>
                <w:color w:val="000000" w:themeColor="text1"/>
                <w:sz w:val="20"/>
              </w:rPr>
            </w:pPr>
          </w:p>
        </w:tc>
      </w:tr>
      <w:tr w:rsidR="00A84002" w:rsidRPr="00E808F7" w14:paraId="1E5C48A8" w14:textId="77777777" w:rsidTr="006F704E">
        <w:trPr>
          <w:trHeight w:val="60"/>
        </w:trPr>
        <w:tc>
          <w:tcPr>
            <w:tcW w:w="11029" w:type="dxa"/>
            <w:vAlign w:val="bottom"/>
          </w:tcPr>
          <w:p w14:paraId="2B42023B" w14:textId="77777777" w:rsidR="00875AA3" w:rsidRPr="00E808F7" w:rsidRDefault="00CD1E6E" w:rsidP="00B9401F">
            <w:pPr>
              <w:pStyle w:val="a6"/>
              <w:widowControl w:val="0"/>
              <w:numPr>
                <w:ilvl w:val="0"/>
                <w:numId w:val="2"/>
              </w:numPr>
              <w:tabs>
                <w:tab w:val="left" w:pos="284"/>
                <w:tab w:val="left" w:pos="459"/>
                <w:tab w:val="left" w:pos="567"/>
                <w:tab w:val="left" w:pos="597"/>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w:t>
            </w:r>
            <w:r w:rsidR="00A77E16" w:rsidRPr="00E808F7">
              <w:rPr>
                <w:rFonts w:ascii="Arial" w:hAnsi="Arial" w:cs="Arial"/>
                <w:color w:val="000000" w:themeColor="text1"/>
                <w:sz w:val="28"/>
                <w:szCs w:val="28"/>
              </w:rPr>
              <w:t>Порядок предъявления претензий и разрешения спорных ситуаций</w:t>
            </w:r>
          </w:p>
        </w:tc>
      </w:tr>
      <w:tr w:rsidR="00A84002" w:rsidRPr="00E808F7" w14:paraId="4BBE5B59" w14:textId="77777777" w:rsidTr="006F704E">
        <w:trPr>
          <w:trHeight w:val="247"/>
        </w:trPr>
        <w:tc>
          <w:tcPr>
            <w:tcW w:w="11029" w:type="dxa"/>
            <w:vAlign w:val="bottom"/>
          </w:tcPr>
          <w:p w14:paraId="555C29D9" w14:textId="257B33BB" w:rsidR="00875AA3" w:rsidRPr="00E808F7" w:rsidRDefault="00A77E16" w:rsidP="00B84B7A">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В случае возникновения спорных ситуаций Партнер уведомляет об этом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 письменной форме с приобщением документов, подтверждающих обоснованность претензии (при ее наличии) в течение </w:t>
            </w:r>
            <w:r w:rsidR="000F5A62" w:rsidRPr="00E808F7">
              <w:rPr>
                <w:rFonts w:ascii="Arial" w:hAnsi="Arial" w:cs="Arial"/>
                <w:color w:val="000000" w:themeColor="text1"/>
                <w:sz w:val="20"/>
                <w:szCs w:val="20"/>
              </w:rPr>
              <w:t>30 (</w:t>
            </w:r>
            <w:r w:rsidRPr="00E808F7">
              <w:rPr>
                <w:rFonts w:ascii="Arial" w:hAnsi="Arial" w:cs="Arial"/>
                <w:color w:val="000000" w:themeColor="text1"/>
                <w:sz w:val="20"/>
                <w:szCs w:val="20"/>
              </w:rPr>
              <w:t>тридцати</w:t>
            </w:r>
            <w:r w:rsidR="000F5A62" w:rsidRPr="00E808F7">
              <w:rPr>
                <w:rFonts w:ascii="Arial" w:hAnsi="Arial" w:cs="Arial"/>
                <w:color w:val="000000" w:themeColor="text1"/>
                <w:sz w:val="20"/>
                <w:szCs w:val="20"/>
              </w:rPr>
              <w:t>)</w:t>
            </w:r>
            <w:r w:rsidRPr="00E808F7">
              <w:rPr>
                <w:rFonts w:ascii="Arial" w:hAnsi="Arial" w:cs="Arial"/>
                <w:color w:val="000000" w:themeColor="text1"/>
                <w:sz w:val="20"/>
                <w:szCs w:val="20"/>
              </w:rPr>
              <w:t xml:space="preserve"> календарных дней с обнаружения спорной ситуации. Неполучение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такого уведомления от Партнера в течение указанного срока считается подтверждением правильности совершения платежной услуги.</w:t>
            </w:r>
          </w:p>
        </w:tc>
      </w:tr>
      <w:tr w:rsidR="00A84002" w:rsidRPr="00E808F7" w14:paraId="3E6C605F" w14:textId="77777777" w:rsidTr="006F704E">
        <w:trPr>
          <w:trHeight w:val="60"/>
        </w:trPr>
        <w:tc>
          <w:tcPr>
            <w:tcW w:w="11029" w:type="dxa"/>
            <w:vAlign w:val="bottom"/>
          </w:tcPr>
          <w:p w14:paraId="60C3464A" w14:textId="75F05498" w:rsidR="00875AA3" w:rsidRPr="00E808F7"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При проведении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проверки по спорной ситуации с целью снижения риска несанкционированных платежей,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в интересах Партнера, может по своему усмотрению принять меры для предотвращения убытков и расходов Партнера, включая, временное приостановление принятия указаний к банковскому счету.</w:t>
            </w:r>
          </w:p>
        </w:tc>
      </w:tr>
      <w:tr w:rsidR="00A84002" w:rsidRPr="00E808F7" w14:paraId="1DED9ABA" w14:textId="77777777" w:rsidTr="006F704E">
        <w:trPr>
          <w:trHeight w:val="488"/>
        </w:trPr>
        <w:tc>
          <w:tcPr>
            <w:tcW w:w="11029" w:type="dxa"/>
            <w:vAlign w:val="bottom"/>
          </w:tcPr>
          <w:p w14:paraId="5EB9EE08" w14:textId="7A98B444" w:rsidR="00A77E16" w:rsidRPr="00E808F7"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Стороны предпримут все необходимые усилия и меры для урегулирования споров и разногласий в досудебном порядке. В случае, если разногласия и споры между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и Партнером не будут урегулированы в ходе переговоров, они могут быть переданы на рассмотрение в суд по месту нахождения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 соответствии с законодательством Республики Казахстан.</w:t>
            </w:r>
          </w:p>
        </w:tc>
      </w:tr>
      <w:tr w:rsidR="00A84002" w:rsidRPr="00E808F7" w14:paraId="4E5C94DA" w14:textId="77777777" w:rsidTr="00A03EA4">
        <w:trPr>
          <w:trHeight w:val="459"/>
        </w:trPr>
        <w:tc>
          <w:tcPr>
            <w:tcW w:w="11029" w:type="dxa"/>
            <w:vAlign w:val="bottom"/>
          </w:tcPr>
          <w:p w14:paraId="3F5581AD" w14:textId="2CAB0F71" w:rsidR="00A77E16" w:rsidRPr="00E808F7"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Если претензия Партнера по спорной ситуации была признана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обоснованной,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возвращает сумму такой расходной операции либо ее эквивалент.</w:t>
            </w:r>
          </w:p>
        </w:tc>
      </w:tr>
      <w:tr w:rsidR="00A84002" w:rsidRPr="00E808F7" w14:paraId="07441BB7" w14:textId="77777777" w:rsidTr="006F704E">
        <w:trPr>
          <w:trHeight w:val="111"/>
        </w:trPr>
        <w:tc>
          <w:tcPr>
            <w:tcW w:w="11029" w:type="dxa"/>
            <w:vAlign w:val="bottom"/>
          </w:tcPr>
          <w:p w14:paraId="50C74237" w14:textId="206D08A1" w:rsidR="00A77E16" w:rsidRPr="00E808F7" w:rsidRDefault="00783293"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A77E16" w:rsidRPr="00E808F7">
              <w:rPr>
                <w:rFonts w:ascii="Arial" w:hAnsi="Arial" w:cs="Arial"/>
                <w:color w:val="000000" w:themeColor="text1"/>
                <w:sz w:val="20"/>
                <w:szCs w:val="20"/>
              </w:rPr>
              <w:t xml:space="preserve"> возвращает деньги Партнеру по обоснованной претензии только после того, как они были возвращены </w:t>
            </w:r>
            <w:r w:rsidR="00EE2EAA">
              <w:rPr>
                <w:rFonts w:ascii="Arial" w:hAnsi="Arial" w:cs="Arial"/>
                <w:color w:val="000000" w:themeColor="text1"/>
                <w:sz w:val="20"/>
                <w:szCs w:val="20"/>
                <w:lang w:val="en-US"/>
              </w:rPr>
              <w:t>Kaspi</w:t>
            </w:r>
            <w:r w:rsidR="00A77E16" w:rsidRPr="00E808F7">
              <w:rPr>
                <w:rFonts w:ascii="Arial" w:hAnsi="Arial" w:cs="Arial"/>
                <w:color w:val="000000" w:themeColor="text1"/>
                <w:sz w:val="20"/>
                <w:szCs w:val="20"/>
              </w:rPr>
              <w:t xml:space="preserve">, соблюдая нормы и правила </w:t>
            </w:r>
            <w:r>
              <w:rPr>
                <w:rFonts w:ascii="Arial" w:hAnsi="Arial" w:cs="Arial"/>
                <w:color w:val="000000" w:themeColor="text1"/>
                <w:sz w:val="20"/>
                <w:szCs w:val="20"/>
                <w:lang w:val="en-US"/>
              </w:rPr>
              <w:t>Kaspi</w:t>
            </w:r>
            <w:r w:rsidR="00A77E16" w:rsidRPr="00E808F7">
              <w:rPr>
                <w:rFonts w:ascii="Arial" w:hAnsi="Arial" w:cs="Arial"/>
                <w:color w:val="000000" w:themeColor="text1"/>
                <w:sz w:val="20"/>
                <w:szCs w:val="20"/>
              </w:rPr>
              <w:t xml:space="preserve"> и/или платежной системы.</w:t>
            </w:r>
          </w:p>
        </w:tc>
      </w:tr>
      <w:tr w:rsidR="00A84002" w:rsidRPr="00E808F7" w14:paraId="0D6B2E54" w14:textId="77777777" w:rsidTr="006F704E">
        <w:trPr>
          <w:trHeight w:val="134"/>
        </w:trPr>
        <w:tc>
          <w:tcPr>
            <w:tcW w:w="11029" w:type="dxa"/>
            <w:vAlign w:val="bottom"/>
          </w:tcPr>
          <w:p w14:paraId="5AE7E5E3" w14:textId="71E7086E" w:rsidR="00A77E16" w:rsidRPr="00E808F7"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В случае если в результате проведенного расследования по заявлению Партнера по спорной ситуации претензия Партнера признается необоснованной,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вправе потребовать от Партнера оплатить по фактической стоимости все расходы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связанные с проведением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проверки по такой спорной ситуации.</w:t>
            </w:r>
          </w:p>
        </w:tc>
      </w:tr>
      <w:tr w:rsidR="00A84002" w:rsidRPr="00E808F7" w14:paraId="304165DA" w14:textId="77777777" w:rsidTr="006F704E">
        <w:trPr>
          <w:trHeight w:val="418"/>
        </w:trPr>
        <w:tc>
          <w:tcPr>
            <w:tcW w:w="11029" w:type="dxa"/>
            <w:vAlign w:val="bottom"/>
          </w:tcPr>
          <w:p w14:paraId="63DCFF77" w14:textId="4CFFCB1C" w:rsidR="00A77E16" w:rsidRPr="00E808F7"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lastRenderedPageBreak/>
              <w:t xml:space="preserve">В случае выявления необоснованного отказа от исполнения либо </w:t>
            </w:r>
            <w:proofErr w:type="spellStart"/>
            <w:r w:rsidRPr="00E808F7">
              <w:rPr>
                <w:rFonts w:ascii="Arial" w:hAnsi="Arial" w:cs="Arial"/>
                <w:color w:val="000000" w:themeColor="text1"/>
                <w:sz w:val="20"/>
                <w:szCs w:val="20"/>
              </w:rPr>
              <w:t>ненадлежаще</w:t>
            </w:r>
            <w:proofErr w:type="spellEnd"/>
            <w:r w:rsidRPr="00E808F7">
              <w:rPr>
                <w:rFonts w:ascii="Arial" w:hAnsi="Arial" w:cs="Arial"/>
                <w:color w:val="000000" w:themeColor="text1"/>
                <w:sz w:val="20"/>
                <w:szCs w:val="20"/>
              </w:rPr>
              <w:t xml:space="preserve"> исполнен</w:t>
            </w:r>
            <w:r w:rsidR="000F5A62" w:rsidRPr="00E808F7">
              <w:rPr>
                <w:rFonts w:ascii="Arial" w:hAnsi="Arial" w:cs="Arial"/>
                <w:color w:val="000000" w:themeColor="text1"/>
                <w:sz w:val="20"/>
                <w:szCs w:val="20"/>
              </w:rPr>
              <w:t>ного</w:t>
            </w:r>
            <w:r w:rsidRPr="00E808F7">
              <w:rPr>
                <w:rFonts w:ascii="Arial" w:hAnsi="Arial" w:cs="Arial"/>
                <w:color w:val="000000" w:themeColor="text1"/>
                <w:sz w:val="20"/>
                <w:szCs w:val="20"/>
              </w:rPr>
              <w:t xml:space="preserve"> указания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возмещает Партнеру сумму реального ущерба, не превышающую сумму понесенных Партнером расходов, доказываемых документально. Осуществление такой выплаты освобождает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от исполнения такого указания, при этом Партнер вправе предъявить новое указание.</w:t>
            </w:r>
          </w:p>
        </w:tc>
      </w:tr>
      <w:tr w:rsidR="00A84002" w:rsidRPr="00E808F7" w14:paraId="40C07A24" w14:textId="77777777" w:rsidTr="00A03EA4">
        <w:trPr>
          <w:trHeight w:val="700"/>
        </w:trPr>
        <w:tc>
          <w:tcPr>
            <w:tcW w:w="11029" w:type="dxa"/>
            <w:vAlign w:val="bottom"/>
          </w:tcPr>
          <w:p w14:paraId="580417EE" w14:textId="0C1FD0EF" w:rsidR="00A77E16" w:rsidRDefault="00A77E16" w:rsidP="00B9401F">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Выплата осуществляется в течение </w:t>
            </w:r>
            <w:r w:rsidR="000F5A62" w:rsidRPr="00E808F7">
              <w:rPr>
                <w:rFonts w:ascii="Arial" w:hAnsi="Arial" w:cs="Arial"/>
                <w:color w:val="000000" w:themeColor="text1"/>
                <w:sz w:val="20"/>
                <w:szCs w:val="20"/>
              </w:rPr>
              <w:t>90 (</w:t>
            </w:r>
            <w:r w:rsidRPr="00E808F7">
              <w:rPr>
                <w:rFonts w:ascii="Arial" w:hAnsi="Arial" w:cs="Arial"/>
                <w:color w:val="000000" w:themeColor="text1"/>
                <w:sz w:val="20"/>
                <w:szCs w:val="20"/>
              </w:rPr>
              <w:t>девяноста</w:t>
            </w:r>
            <w:r w:rsidR="000F5A62" w:rsidRPr="00E808F7">
              <w:rPr>
                <w:rFonts w:ascii="Arial" w:hAnsi="Arial" w:cs="Arial"/>
                <w:color w:val="000000" w:themeColor="text1"/>
                <w:sz w:val="20"/>
                <w:szCs w:val="20"/>
              </w:rPr>
              <w:t>) календарных</w:t>
            </w:r>
            <w:r w:rsidRPr="00E808F7">
              <w:rPr>
                <w:rFonts w:ascii="Arial" w:hAnsi="Arial" w:cs="Arial"/>
                <w:color w:val="000000" w:themeColor="text1"/>
                <w:sz w:val="20"/>
                <w:szCs w:val="20"/>
              </w:rPr>
              <w:t xml:space="preserve"> дней с даты предоставления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документов, достаточных для подтверждения необоснованного отказа от исполнения либо ненадлежащее исполнение указания.</w:t>
            </w:r>
          </w:p>
          <w:p w14:paraId="57ED2C11" w14:textId="694A0739" w:rsidR="007A5E8B" w:rsidRPr="00AB361F" w:rsidRDefault="007A5E8B" w:rsidP="00AB361F">
            <w:pPr>
              <w:pStyle w:val="a6"/>
              <w:widowControl w:val="0"/>
              <w:tabs>
                <w:tab w:val="left" w:pos="459"/>
                <w:tab w:val="left" w:pos="631"/>
                <w:tab w:val="left" w:pos="773"/>
                <w:tab w:val="left" w:pos="1027"/>
              </w:tabs>
              <w:ind w:left="206"/>
              <w:jc w:val="both"/>
              <w:rPr>
                <w:rFonts w:ascii="Arial" w:hAnsi="Arial"/>
                <w:color w:val="000000" w:themeColor="text1"/>
                <w:sz w:val="20"/>
              </w:rPr>
            </w:pPr>
          </w:p>
        </w:tc>
      </w:tr>
      <w:tr w:rsidR="00A84002" w:rsidRPr="00E808F7" w14:paraId="1ECBA6CF" w14:textId="77777777" w:rsidTr="006F704E">
        <w:trPr>
          <w:trHeight w:val="60"/>
        </w:trPr>
        <w:tc>
          <w:tcPr>
            <w:tcW w:w="11029" w:type="dxa"/>
            <w:vAlign w:val="bottom"/>
          </w:tcPr>
          <w:p w14:paraId="331A9B7C" w14:textId="77777777" w:rsidR="00E5579F" w:rsidRPr="00E808F7" w:rsidRDefault="00EC4E72" w:rsidP="00B9401F">
            <w:pPr>
              <w:pStyle w:val="a6"/>
              <w:widowControl w:val="0"/>
              <w:numPr>
                <w:ilvl w:val="0"/>
                <w:numId w:val="2"/>
              </w:numPr>
              <w:tabs>
                <w:tab w:val="left" w:pos="284"/>
                <w:tab w:val="left" w:pos="459"/>
                <w:tab w:val="left" w:pos="567"/>
                <w:tab w:val="left" w:pos="597"/>
              </w:tabs>
              <w:ind w:left="176" w:firstLine="0"/>
              <w:rPr>
                <w:rFonts w:ascii="Arial" w:hAnsi="Arial" w:cs="Arial"/>
                <w:color w:val="000000" w:themeColor="text1"/>
                <w:sz w:val="28"/>
                <w:szCs w:val="28"/>
              </w:rPr>
            </w:pPr>
            <w:r w:rsidRPr="00E808F7">
              <w:rPr>
                <w:rFonts w:ascii="Arial" w:hAnsi="Arial" w:cs="Arial"/>
                <w:color w:val="000000" w:themeColor="text1"/>
                <w:sz w:val="28"/>
                <w:szCs w:val="28"/>
              </w:rPr>
              <w:t xml:space="preserve"> </w:t>
            </w:r>
            <w:r w:rsidR="00E7444F" w:rsidRPr="00E808F7">
              <w:rPr>
                <w:rFonts w:ascii="Arial" w:hAnsi="Arial" w:cs="Arial"/>
                <w:color w:val="000000" w:themeColor="text1"/>
                <w:sz w:val="28"/>
                <w:szCs w:val="28"/>
              </w:rPr>
              <w:t>Изменение условий оказания платежной услуги</w:t>
            </w:r>
          </w:p>
        </w:tc>
      </w:tr>
      <w:tr w:rsidR="00A84002" w:rsidRPr="00E808F7" w14:paraId="5DA2D4C7" w14:textId="77777777" w:rsidTr="006F704E">
        <w:trPr>
          <w:trHeight w:val="60"/>
        </w:trPr>
        <w:tc>
          <w:tcPr>
            <w:tcW w:w="11029" w:type="dxa"/>
            <w:vAlign w:val="bottom"/>
          </w:tcPr>
          <w:p w14:paraId="05CB26F9" w14:textId="77777777" w:rsidR="00875AA3" w:rsidRPr="00E808F7" w:rsidRDefault="00E7444F" w:rsidP="00533C64">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Изменение условий договора на платежные услуги может осуществляться в порядке</w:t>
            </w:r>
            <w:r w:rsidR="00533C64" w:rsidRPr="00E808F7">
              <w:rPr>
                <w:rFonts w:ascii="Arial" w:hAnsi="Arial" w:cs="Arial"/>
                <w:color w:val="000000" w:themeColor="text1"/>
                <w:sz w:val="20"/>
                <w:szCs w:val="20"/>
              </w:rPr>
              <w:t>, предусмотренном ДБО Партнеров или Приложением</w:t>
            </w:r>
            <w:r w:rsidRPr="00E808F7">
              <w:rPr>
                <w:rFonts w:ascii="Arial" w:hAnsi="Arial" w:cs="Arial"/>
                <w:color w:val="000000" w:themeColor="text1"/>
                <w:sz w:val="20"/>
                <w:szCs w:val="20"/>
              </w:rPr>
              <w:t>.</w:t>
            </w:r>
          </w:p>
        </w:tc>
      </w:tr>
      <w:tr w:rsidR="00A84002" w:rsidRPr="00E808F7" w14:paraId="3A6D8C5F" w14:textId="77777777" w:rsidTr="006F704E">
        <w:trPr>
          <w:trHeight w:val="95"/>
        </w:trPr>
        <w:tc>
          <w:tcPr>
            <w:tcW w:w="11029" w:type="dxa"/>
            <w:vAlign w:val="bottom"/>
          </w:tcPr>
          <w:p w14:paraId="4AC9CA95" w14:textId="3B9F198C" w:rsidR="00875AA3" w:rsidRPr="00E808F7" w:rsidRDefault="00E7444F" w:rsidP="00533C64">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Изменения в одностороннем порядке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вправе осуществлять, в сторону их улучшения для Партнера. Улучшениями по договору на платежные услуги является изменение условий, касающихся:</w:t>
            </w:r>
          </w:p>
        </w:tc>
      </w:tr>
      <w:tr w:rsidR="00A84002" w:rsidRPr="00E808F7" w14:paraId="2DF8D3D8" w14:textId="77777777" w:rsidTr="00E808F7">
        <w:trPr>
          <w:trHeight w:val="142"/>
        </w:trPr>
        <w:tc>
          <w:tcPr>
            <w:tcW w:w="11029" w:type="dxa"/>
            <w:vAlign w:val="center"/>
          </w:tcPr>
          <w:p w14:paraId="17AEF4FA"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Снижение размера, взимаемой комиссии;</w:t>
            </w:r>
          </w:p>
        </w:tc>
      </w:tr>
      <w:tr w:rsidR="00A84002" w:rsidRPr="00E808F7" w14:paraId="658B3E74" w14:textId="77777777" w:rsidTr="006F704E">
        <w:trPr>
          <w:trHeight w:val="60"/>
        </w:trPr>
        <w:tc>
          <w:tcPr>
            <w:tcW w:w="11029" w:type="dxa"/>
            <w:vAlign w:val="center"/>
          </w:tcPr>
          <w:p w14:paraId="3DE3C1B6"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Предоставление отсрочки по уплате комиссии;</w:t>
            </w:r>
          </w:p>
        </w:tc>
      </w:tr>
      <w:tr w:rsidR="00A84002" w:rsidRPr="00E808F7" w14:paraId="3D73900D" w14:textId="77777777" w:rsidTr="006F704E">
        <w:trPr>
          <w:trHeight w:val="60"/>
        </w:trPr>
        <w:tc>
          <w:tcPr>
            <w:tcW w:w="11029" w:type="dxa"/>
            <w:vAlign w:val="center"/>
          </w:tcPr>
          <w:p w14:paraId="29E7D217" w14:textId="77777777" w:rsidR="00E7444F" w:rsidRPr="00E808F7" w:rsidRDefault="005E500B" w:rsidP="0029271A">
            <w:pPr>
              <w:pStyle w:val="a6"/>
              <w:numPr>
                <w:ilvl w:val="2"/>
                <w:numId w:val="2"/>
              </w:numPr>
              <w:tabs>
                <w:tab w:val="left" w:pos="459"/>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Предоставление льготы по уплате комиссии;</w:t>
            </w:r>
          </w:p>
        </w:tc>
      </w:tr>
      <w:tr w:rsidR="00A84002" w:rsidRPr="00E808F7" w14:paraId="22387919" w14:textId="77777777" w:rsidTr="00BB77FF">
        <w:trPr>
          <w:trHeight w:val="208"/>
        </w:trPr>
        <w:tc>
          <w:tcPr>
            <w:tcW w:w="11029" w:type="dxa"/>
            <w:vAlign w:val="center"/>
          </w:tcPr>
          <w:p w14:paraId="156A1872"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Предоставление бонусов, поощрений и выплат за осуществление платежа в безналичной форме;</w:t>
            </w:r>
          </w:p>
        </w:tc>
      </w:tr>
      <w:tr w:rsidR="00A84002" w:rsidRPr="00E808F7" w14:paraId="3CDB0F43" w14:textId="77777777" w:rsidTr="006F704E">
        <w:trPr>
          <w:trHeight w:val="60"/>
        </w:trPr>
        <w:tc>
          <w:tcPr>
            <w:tcW w:w="11029" w:type="dxa"/>
            <w:vAlign w:val="center"/>
          </w:tcPr>
          <w:p w14:paraId="6B8A89F3"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Увеличение объема оказываемых при оказании платёжной услуги дополнительных услуг;</w:t>
            </w:r>
          </w:p>
        </w:tc>
      </w:tr>
      <w:tr w:rsidR="00A84002" w:rsidRPr="00E808F7" w14:paraId="097CA656" w14:textId="77777777" w:rsidTr="006F704E">
        <w:trPr>
          <w:trHeight w:val="60"/>
        </w:trPr>
        <w:tc>
          <w:tcPr>
            <w:tcW w:w="11029" w:type="dxa"/>
            <w:vAlign w:val="center"/>
          </w:tcPr>
          <w:p w14:paraId="3AE54B0B"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Усиление процедур безопасности от несанкционированных платежей, мошеннических действия, разглашения конфиденциальной информации, или иных противоправных действий;</w:t>
            </w:r>
          </w:p>
        </w:tc>
      </w:tr>
      <w:tr w:rsidR="00A84002" w:rsidRPr="00E808F7" w14:paraId="15631EA7" w14:textId="77777777" w:rsidTr="006F704E">
        <w:trPr>
          <w:trHeight w:val="60"/>
        </w:trPr>
        <w:tc>
          <w:tcPr>
            <w:tcW w:w="11029" w:type="dxa"/>
            <w:vAlign w:val="center"/>
          </w:tcPr>
          <w:p w14:paraId="0E05F3B5" w14:textId="77777777" w:rsidR="00E7444F"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Изменение условий и/или порядка оказания платежных услуг, предусматривающих повышение удобства обслуживания Партнера;</w:t>
            </w:r>
          </w:p>
        </w:tc>
      </w:tr>
      <w:tr w:rsidR="00A84002" w:rsidRPr="00E808F7" w14:paraId="6E411BBF" w14:textId="77777777" w:rsidTr="006F704E">
        <w:trPr>
          <w:trHeight w:val="117"/>
        </w:trPr>
        <w:tc>
          <w:tcPr>
            <w:tcW w:w="11029" w:type="dxa"/>
            <w:vAlign w:val="center"/>
          </w:tcPr>
          <w:p w14:paraId="169BB37A" w14:textId="77777777" w:rsidR="005E500B"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Изменение условий договора на платежные услуги в связи с изменением законодательства Республики Казахстан, касающегося порядка оказания платежных услуг;</w:t>
            </w:r>
          </w:p>
        </w:tc>
      </w:tr>
      <w:tr w:rsidR="00A84002" w:rsidRPr="00E808F7" w14:paraId="69BC18B6" w14:textId="77777777" w:rsidTr="006F704E">
        <w:trPr>
          <w:trHeight w:val="438"/>
        </w:trPr>
        <w:tc>
          <w:tcPr>
            <w:tcW w:w="11029" w:type="dxa"/>
            <w:vAlign w:val="center"/>
          </w:tcPr>
          <w:p w14:paraId="52D252B7" w14:textId="77777777" w:rsidR="005E500B" w:rsidRPr="00E808F7" w:rsidRDefault="005E500B" w:rsidP="0029271A">
            <w:pPr>
              <w:pStyle w:val="a6"/>
              <w:numPr>
                <w:ilvl w:val="2"/>
                <w:numId w:val="2"/>
              </w:numPr>
              <w:tabs>
                <w:tab w:val="left" w:pos="455"/>
                <w:tab w:val="left" w:pos="490"/>
                <w:tab w:val="left" w:pos="885"/>
                <w:tab w:val="left" w:pos="915"/>
                <w:tab w:val="left" w:pos="1022"/>
                <w:tab w:val="left" w:pos="1057"/>
                <w:tab w:val="left" w:pos="1199"/>
              </w:tabs>
              <w:ind w:left="490" w:firstLine="0"/>
              <w:jc w:val="both"/>
              <w:rPr>
                <w:rFonts w:ascii="Arial" w:hAnsi="Arial" w:cs="Arial"/>
                <w:color w:val="000000" w:themeColor="text1"/>
                <w:sz w:val="20"/>
                <w:szCs w:val="20"/>
              </w:rPr>
            </w:pPr>
            <w:r w:rsidRPr="00E808F7">
              <w:rPr>
                <w:rFonts w:ascii="Arial" w:hAnsi="Arial" w:cs="Arial"/>
                <w:color w:val="000000" w:themeColor="text1"/>
                <w:sz w:val="20"/>
                <w:szCs w:val="20"/>
              </w:rPr>
              <w:t>Изменение условий договора на платежные услуги в связи с изменением правил или требований платежных систем, в случае если их непринятие может стать причиной отказа, либо задержки предоставления платежной услуги.</w:t>
            </w:r>
          </w:p>
        </w:tc>
      </w:tr>
      <w:tr w:rsidR="00A84002" w:rsidRPr="00E808F7" w14:paraId="38863B03" w14:textId="77777777" w:rsidTr="006F704E">
        <w:trPr>
          <w:trHeight w:val="3141"/>
        </w:trPr>
        <w:tc>
          <w:tcPr>
            <w:tcW w:w="11029" w:type="dxa"/>
            <w:vAlign w:val="bottom"/>
          </w:tcPr>
          <w:p w14:paraId="700CDCF9" w14:textId="4E881E94" w:rsidR="005E500B" w:rsidRPr="00E808F7" w:rsidRDefault="005E500B" w:rsidP="0096365C">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Изменение условий договора</w:t>
            </w:r>
            <w:r w:rsidR="005039F2" w:rsidRPr="00E808F7">
              <w:rPr>
                <w:rFonts w:ascii="Arial" w:hAnsi="Arial" w:cs="Arial"/>
                <w:color w:val="000000" w:themeColor="text1"/>
                <w:sz w:val="20"/>
                <w:szCs w:val="20"/>
              </w:rPr>
              <w:t xml:space="preserve"> на платежные услуги</w:t>
            </w:r>
            <w:r w:rsidRPr="00E808F7">
              <w:rPr>
                <w:rFonts w:ascii="Arial" w:hAnsi="Arial" w:cs="Arial"/>
                <w:color w:val="000000" w:themeColor="text1"/>
                <w:sz w:val="20"/>
                <w:szCs w:val="20"/>
              </w:rPr>
              <w:t xml:space="preserve"> в двухстороннем порядке </w:t>
            </w:r>
            <w:r w:rsidR="004B3B84" w:rsidRPr="00E808F7">
              <w:rPr>
                <w:rFonts w:ascii="Arial" w:hAnsi="Arial" w:cs="Arial"/>
                <w:color w:val="000000" w:themeColor="text1"/>
                <w:sz w:val="20"/>
                <w:szCs w:val="20"/>
              </w:rPr>
              <w:t xml:space="preserve">может </w:t>
            </w:r>
            <w:r w:rsidRPr="00E808F7">
              <w:rPr>
                <w:rFonts w:ascii="Arial" w:hAnsi="Arial" w:cs="Arial"/>
                <w:color w:val="000000" w:themeColor="text1"/>
                <w:sz w:val="20"/>
                <w:szCs w:val="20"/>
              </w:rPr>
              <w:t xml:space="preserve">осуществляться одним из следующих способов: путем подписания соответствующего соглашения; обмена письмами, телеграммами, телефонограммами, </w:t>
            </w:r>
            <w:proofErr w:type="spellStart"/>
            <w:r w:rsidRPr="00E808F7">
              <w:rPr>
                <w:rFonts w:ascii="Arial" w:hAnsi="Arial" w:cs="Arial"/>
                <w:color w:val="000000" w:themeColor="text1"/>
                <w:sz w:val="20"/>
                <w:szCs w:val="20"/>
              </w:rPr>
              <w:t>телетайпограммами</w:t>
            </w:r>
            <w:proofErr w:type="spellEnd"/>
            <w:r w:rsidRPr="00E808F7">
              <w:rPr>
                <w:rFonts w:ascii="Arial" w:hAnsi="Arial" w:cs="Arial"/>
                <w:color w:val="000000" w:themeColor="text1"/>
                <w:sz w:val="20"/>
                <w:szCs w:val="20"/>
              </w:rPr>
              <w:t xml:space="preserve">, факсами, </w:t>
            </w:r>
            <w:bookmarkStart w:id="0" w:name="sub1000000407"/>
            <w:r w:rsidRPr="00E808F7">
              <w:rPr>
                <w:rFonts w:ascii="Arial" w:hAnsi="Arial" w:cs="Arial"/>
                <w:color w:val="000000" w:themeColor="text1"/>
                <w:sz w:val="20"/>
                <w:szCs w:val="20"/>
              </w:rPr>
              <w:fldChar w:fldCharType="begin"/>
            </w:r>
            <w:r w:rsidRPr="00E808F7">
              <w:rPr>
                <w:rFonts w:ascii="Arial" w:hAnsi="Arial" w:cs="Arial"/>
                <w:color w:val="000000" w:themeColor="text1"/>
                <w:sz w:val="20"/>
                <w:szCs w:val="20"/>
              </w:rPr>
              <w:instrText xml:space="preserve"> HYPERLINK "jl:1035484.0" </w:instrText>
            </w:r>
            <w:r w:rsidRPr="00E808F7">
              <w:rPr>
                <w:rFonts w:ascii="Arial" w:hAnsi="Arial" w:cs="Arial"/>
                <w:color w:val="000000" w:themeColor="text1"/>
                <w:sz w:val="20"/>
                <w:szCs w:val="20"/>
              </w:rPr>
              <w:fldChar w:fldCharType="separate"/>
            </w:r>
            <w:r w:rsidRPr="00E808F7">
              <w:rPr>
                <w:rFonts w:ascii="Arial" w:hAnsi="Arial" w:cs="Arial"/>
                <w:color w:val="000000" w:themeColor="text1"/>
                <w:sz w:val="20"/>
                <w:szCs w:val="20"/>
              </w:rPr>
              <w:t>электронными документами</w:t>
            </w:r>
            <w:r w:rsidRPr="00E808F7">
              <w:rPr>
                <w:rFonts w:ascii="Arial" w:hAnsi="Arial" w:cs="Arial"/>
                <w:color w:val="000000" w:themeColor="text1"/>
                <w:sz w:val="20"/>
                <w:szCs w:val="20"/>
              </w:rPr>
              <w:fldChar w:fldCharType="end"/>
            </w:r>
            <w:bookmarkEnd w:id="0"/>
            <w:r w:rsidRPr="00E808F7">
              <w:rPr>
                <w:rFonts w:ascii="Arial" w:hAnsi="Arial" w:cs="Arial"/>
                <w:color w:val="000000" w:themeColor="text1"/>
                <w:sz w:val="20"/>
                <w:szCs w:val="20"/>
              </w:rPr>
              <w:t xml:space="preserve">, электронными сообщениями или иными документами, определяющими содержание волеизъявления сторон, или удостоверяется иными элементами защитных действий, предусмотренных законодательством, в частности путем ввода кода системы динамической идентификации, ПИН-кода, осуществления действий в Личном кабинете или электронном терминале, путем обмена сообщениями посредством </w:t>
            </w:r>
            <w:r w:rsidR="00001E7E" w:rsidRPr="00E808F7">
              <w:rPr>
                <w:rFonts w:ascii="Arial" w:hAnsi="Arial" w:cs="Arial"/>
                <w:sz w:val="20"/>
                <w:szCs w:val="20"/>
              </w:rPr>
              <w:t xml:space="preserve">одного из Каналов связи по усмотрению </w:t>
            </w:r>
            <w:r w:rsidR="00783293">
              <w:rPr>
                <w:rFonts w:ascii="Arial" w:hAnsi="Arial" w:cs="Arial"/>
                <w:color w:val="000000" w:themeColor="text1"/>
                <w:sz w:val="20"/>
                <w:szCs w:val="20"/>
                <w:lang w:val="en-US"/>
              </w:rPr>
              <w:t>Kaspi</w:t>
            </w:r>
            <w:r w:rsidR="00F95B4A" w:rsidRPr="00E808F7">
              <w:rPr>
                <w:rFonts w:ascii="Arial" w:hAnsi="Arial" w:cs="Arial"/>
                <w:color w:val="000000" w:themeColor="text1"/>
                <w:sz w:val="20"/>
                <w:szCs w:val="20"/>
              </w:rPr>
              <w:t>, путем уведомления</w:t>
            </w:r>
            <w:r w:rsidR="001B62EF" w:rsidRPr="00E808F7">
              <w:rPr>
                <w:rFonts w:ascii="Arial" w:hAnsi="Arial" w:cs="Arial"/>
                <w:sz w:val="20"/>
                <w:szCs w:val="20"/>
              </w:rPr>
              <w:t xml:space="preserve"> </w:t>
            </w:r>
            <w:r w:rsidR="00783293">
              <w:rPr>
                <w:rFonts w:ascii="Arial" w:hAnsi="Arial" w:cs="Arial"/>
                <w:color w:val="000000" w:themeColor="text1"/>
                <w:sz w:val="20"/>
                <w:szCs w:val="20"/>
                <w:lang w:val="en-US"/>
              </w:rPr>
              <w:t>Kaspi</w:t>
            </w:r>
            <w:r w:rsidR="005039F2" w:rsidRPr="00E808F7">
              <w:rPr>
                <w:rFonts w:ascii="Arial" w:hAnsi="Arial" w:cs="Arial"/>
                <w:sz w:val="20"/>
                <w:szCs w:val="20"/>
              </w:rPr>
              <w:t xml:space="preserve"> </w:t>
            </w:r>
            <w:r w:rsidR="00F95B4A" w:rsidRPr="00E808F7">
              <w:rPr>
                <w:rFonts w:ascii="Arial" w:hAnsi="Arial" w:cs="Arial"/>
                <w:sz w:val="20"/>
                <w:szCs w:val="20"/>
              </w:rPr>
              <w:t>Партнера о</w:t>
            </w:r>
            <w:r w:rsidR="001B62EF" w:rsidRPr="00E808F7">
              <w:rPr>
                <w:rFonts w:ascii="Arial" w:hAnsi="Arial" w:cs="Arial"/>
                <w:sz w:val="20"/>
                <w:szCs w:val="20"/>
              </w:rPr>
              <w:t>б</w:t>
            </w:r>
            <w:r w:rsidR="00F95B4A" w:rsidRPr="00E808F7">
              <w:rPr>
                <w:rFonts w:ascii="Arial" w:hAnsi="Arial" w:cs="Arial"/>
                <w:sz w:val="20"/>
                <w:szCs w:val="20"/>
              </w:rPr>
              <w:t xml:space="preserve"> изменениях </w:t>
            </w:r>
            <w:r w:rsidR="001B62EF" w:rsidRPr="00E808F7">
              <w:rPr>
                <w:rFonts w:ascii="Arial" w:hAnsi="Arial" w:cs="Arial"/>
                <w:sz w:val="20"/>
                <w:szCs w:val="20"/>
              </w:rPr>
              <w:t>за 5 календарных дней до внесения изменений, с</w:t>
            </w:r>
            <w:r w:rsidR="00F95B4A" w:rsidRPr="00E808F7">
              <w:rPr>
                <w:rFonts w:ascii="Arial" w:hAnsi="Arial" w:cs="Arial"/>
                <w:sz w:val="20"/>
                <w:szCs w:val="20"/>
              </w:rPr>
              <w:t xml:space="preserve"> направлени</w:t>
            </w:r>
            <w:r w:rsidR="001B62EF" w:rsidRPr="00E808F7">
              <w:rPr>
                <w:rFonts w:ascii="Arial" w:hAnsi="Arial" w:cs="Arial"/>
                <w:sz w:val="20"/>
                <w:szCs w:val="20"/>
              </w:rPr>
              <w:t>ем</w:t>
            </w:r>
            <w:r w:rsidR="00F95B4A" w:rsidRPr="00E808F7">
              <w:rPr>
                <w:rFonts w:ascii="Arial" w:hAnsi="Arial" w:cs="Arial"/>
                <w:sz w:val="20"/>
                <w:szCs w:val="20"/>
              </w:rPr>
              <w:t xml:space="preserve"> изменений/дополнений, измененных документов, Тарифов, </w:t>
            </w:r>
            <w:r w:rsidR="00F95B4A" w:rsidRPr="00E808F7">
              <w:rPr>
                <w:rFonts w:ascii="Arial" w:hAnsi="Arial" w:cs="Arial"/>
                <w:spacing w:val="-10"/>
                <w:sz w:val="20"/>
                <w:szCs w:val="20"/>
              </w:rPr>
              <w:t xml:space="preserve">или документов </w:t>
            </w:r>
            <w:r w:rsidR="00F95B4A" w:rsidRPr="00E808F7">
              <w:rPr>
                <w:rFonts w:ascii="Arial" w:hAnsi="Arial" w:cs="Arial"/>
                <w:sz w:val="20"/>
                <w:szCs w:val="20"/>
              </w:rPr>
              <w:t>в</w:t>
            </w:r>
            <w:r w:rsidR="00F95B4A" w:rsidRPr="00E808F7">
              <w:rPr>
                <w:rFonts w:ascii="Arial" w:hAnsi="Arial" w:cs="Arial"/>
                <w:spacing w:val="-10"/>
                <w:sz w:val="20"/>
                <w:szCs w:val="20"/>
              </w:rPr>
              <w:t xml:space="preserve"> </w:t>
            </w:r>
            <w:r w:rsidR="00F95B4A" w:rsidRPr="00E808F7">
              <w:rPr>
                <w:rFonts w:ascii="Arial" w:hAnsi="Arial" w:cs="Arial"/>
                <w:sz w:val="20"/>
                <w:szCs w:val="20"/>
              </w:rPr>
              <w:t>новой</w:t>
            </w:r>
            <w:r w:rsidR="00F95B4A" w:rsidRPr="00E808F7">
              <w:rPr>
                <w:rFonts w:ascii="Arial" w:hAnsi="Arial" w:cs="Arial"/>
                <w:spacing w:val="-10"/>
                <w:sz w:val="20"/>
                <w:szCs w:val="20"/>
              </w:rPr>
              <w:t xml:space="preserve"> </w:t>
            </w:r>
            <w:r w:rsidR="00F95B4A" w:rsidRPr="00E808F7">
              <w:rPr>
                <w:rFonts w:ascii="Arial" w:hAnsi="Arial" w:cs="Arial"/>
                <w:sz w:val="20"/>
                <w:szCs w:val="20"/>
              </w:rPr>
              <w:t>редакции</w:t>
            </w:r>
            <w:r w:rsidR="00F95B4A" w:rsidRPr="00E808F7">
              <w:rPr>
                <w:rFonts w:ascii="Arial" w:hAnsi="Arial" w:cs="Arial"/>
                <w:spacing w:val="-10"/>
                <w:sz w:val="20"/>
                <w:szCs w:val="20"/>
              </w:rPr>
              <w:t xml:space="preserve"> </w:t>
            </w:r>
            <w:r w:rsidR="00F95B4A" w:rsidRPr="00E808F7">
              <w:rPr>
                <w:rFonts w:ascii="Arial" w:hAnsi="Arial" w:cs="Arial"/>
                <w:sz w:val="20"/>
                <w:szCs w:val="20"/>
              </w:rPr>
              <w:t>любым</w:t>
            </w:r>
            <w:r w:rsidR="00F95B4A" w:rsidRPr="00E808F7">
              <w:rPr>
                <w:rFonts w:ascii="Arial" w:hAnsi="Arial" w:cs="Arial"/>
                <w:spacing w:val="-10"/>
                <w:sz w:val="20"/>
                <w:szCs w:val="20"/>
              </w:rPr>
              <w:t xml:space="preserve"> </w:t>
            </w:r>
            <w:r w:rsidR="00F95B4A" w:rsidRPr="00E808F7">
              <w:rPr>
                <w:rFonts w:ascii="Arial" w:hAnsi="Arial" w:cs="Arial"/>
                <w:sz w:val="20"/>
                <w:szCs w:val="20"/>
              </w:rPr>
              <w:t>из</w:t>
            </w:r>
            <w:r w:rsidR="00F95B4A" w:rsidRPr="00E808F7">
              <w:rPr>
                <w:rFonts w:ascii="Arial" w:hAnsi="Arial" w:cs="Arial"/>
                <w:spacing w:val="-10"/>
                <w:sz w:val="20"/>
                <w:szCs w:val="20"/>
              </w:rPr>
              <w:t xml:space="preserve"> </w:t>
            </w:r>
            <w:r w:rsidR="00F95B4A" w:rsidRPr="00E808F7">
              <w:rPr>
                <w:rFonts w:ascii="Arial" w:hAnsi="Arial" w:cs="Arial"/>
                <w:sz w:val="20"/>
                <w:szCs w:val="20"/>
              </w:rPr>
              <w:t>следующих</w:t>
            </w:r>
            <w:r w:rsidR="00F95B4A" w:rsidRPr="00E808F7">
              <w:rPr>
                <w:rFonts w:ascii="Arial" w:hAnsi="Arial" w:cs="Arial"/>
                <w:spacing w:val="-10"/>
                <w:sz w:val="20"/>
                <w:szCs w:val="20"/>
              </w:rPr>
              <w:t xml:space="preserve"> </w:t>
            </w:r>
            <w:r w:rsidR="00F95B4A" w:rsidRPr="00E808F7">
              <w:rPr>
                <w:rFonts w:ascii="Arial" w:hAnsi="Arial" w:cs="Arial"/>
                <w:sz w:val="20"/>
                <w:szCs w:val="20"/>
              </w:rPr>
              <w:t>способов</w:t>
            </w:r>
            <w:r w:rsidR="00F95B4A" w:rsidRPr="00E808F7">
              <w:rPr>
                <w:rFonts w:ascii="Arial" w:hAnsi="Arial" w:cs="Arial"/>
                <w:spacing w:val="-12"/>
                <w:sz w:val="20"/>
                <w:szCs w:val="20"/>
              </w:rPr>
              <w:t xml:space="preserve"> </w:t>
            </w:r>
            <w:r w:rsidR="00F95B4A" w:rsidRPr="00E808F7">
              <w:rPr>
                <w:rFonts w:ascii="Arial" w:hAnsi="Arial" w:cs="Arial"/>
                <w:sz w:val="20"/>
                <w:szCs w:val="20"/>
              </w:rPr>
              <w:t>по</w:t>
            </w:r>
            <w:r w:rsidR="00F95B4A" w:rsidRPr="00E808F7">
              <w:rPr>
                <w:rFonts w:ascii="Arial" w:hAnsi="Arial" w:cs="Arial"/>
                <w:spacing w:val="-8"/>
                <w:sz w:val="20"/>
                <w:szCs w:val="20"/>
              </w:rPr>
              <w:t xml:space="preserve"> </w:t>
            </w:r>
            <w:r w:rsidR="00F95B4A" w:rsidRPr="00E808F7">
              <w:rPr>
                <w:rFonts w:ascii="Arial" w:hAnsi="Arial" w:cs="Arial"/>
                <w:sz w:val="20"/>
                <w:szCs w:val="20"/>
              </w:rPr>
              <w:t>усмотрению</w:t>
            </w:r>
            <w:r w:rsidR="00F95B4A" w:rsidRPr="00E808F7">
              <w:rPr>
                <w:rFonts w:ascii="Arial" w:hAnsi="Arial" w:cs="Arial"/>
                <w:spacing w:val="-9"/>
                <w:sz w:val="20"/>
                <w:szCs w:val="20"/>
              </w:rPr>
              <w:t xml:space="preserve"> </w:t>
            </w:r>
            <w:r w:rsidR="00783293">
              <w:rPr>
                <w:rFonts w:ascii="Arial" w:hAnsi="Arial" w:cs="Arial"/>
                <w:color w:val="000000" w:themeColor="text1"/>
                <w:sz w:val="20"/>
                <w:szCs w:val="20"/>
                <w:lang w:val="en-US"/>
              </w:rPr>
              <w:t>Kaspi</w:t>
            </w:r>
            <w:r w:rsidR="00F95B4A" w:rsidRPr="00E808F7">
              <w:rPr>
                <w:rFonts w:ascii="Arial" w:hAnsi="Arial" w:cs="Arial"/>
                <w:sz w:val="20"/>
                <w:szCs w:val="20"/>
              </w:rPr>
              <w:t>:</w:t>
            </w:r>
            <w:r w:rsidR="00F95B4A" w:rsidRPr="00E808F7">
              <w:rPr>
                <w:rFonts w:ascii="Arial" w:hAnsi="Arial" w:cs="Arial"/>
                <w:spacing w:val="-11"/>
                <w:sz w:val="20"/>
                <w:szCs w:val="20"/>
              </w:rPr>
              <w:t xml:space="preserve"> </w:t>
            </w:r>
            <w:r w:rsidR="00F95B4A" w:rsidRPr="00E808F7">
              <w:rPr>
                <w:rFonts w:ascii="Arial" w:hAnsi="Arial" w:cs="Arial"/>
                <w:sz w:val="20"/>
                <w:szCs w:val="20"/>
              </w:rPr>
              <w:t>нарочно,</w:t>
            </w:r>
            <w:r w:rsidR="00F95B4A" w:rsidRPr="00E808F7">
              <w:rPr>
                <w:rFonts w:ascii="Arial" w:hAnsi="Arial" w:cs="Arial"/>
                <w:spacing w:val="-10"/>
                <w:sz w:val="20"/>
                <w:szCs w:val="20"/>
              </w:rPr>
              <w:t xml:space="preserve"> </w:t>
            </w:r>
            <w:r w:rsidR="00F95B4A" w:rsidRPr="00E808F7">
              <w:rPr>
                <w:rFonts w:ascii="Arial" w:hAnsi="Arial" w:cs="Arial"/>
                <w:sz w:val="20"/>
                <w:szCs w:val="20"/>
              </w:rPr>
              <w:t>факсимильной</w:t>
            </w:r>
            <w:r w:rsidR="00F95B4A" w:rsidRPr="00E808F7">
              <w:rPr>
                <w:rFonts w:ascii="Arial" w:hAnsi="Arial" w:cs="Arial"/>
                <w:spacing w:val="-11"/>
                <w:sz w:val="20"/>
                <w:szCs w:val="20"/>
              </w:rPr>
              <w:t xml:space="preserve"> </w:t>
            </w:r>
            <w:r w:rsidR="00F95B4A" w:rsidRPr="00E808F7">
              <w:rPr>
                <w:rFonts w:ascii="Arial" w:hAnsi="Arial" w:cs="Arial"/>
                <w:sz w:val="20"/>
                <w:szCs w:val="20"/>
              </w:rPr>
              <w:t>связью, публикацией на Сайте или по иному Каналу связи</w:t>
            </w:r>
            <w:r w:rsidR="006C7948" w:rsidRPr="00E808F7">
              <w:rPr>
                <w:rFonts w:ascii="Arial" w:hAnsi="Arial" w:cs="Arial"/>
                <w:sz w:val="20"/>
                <w:szCs w:val="20"/>
              </w:rPr>
              <w:t>, если Партнер письменно не отказался от внесения изменений до даты вступления их в силу</w:t>
            </w:r>
            <w:r w:rsidR="00F95B4A" w:rsidRPr="00E808F7">
              <w:rPr>
                <w:rFonts w:ascii="Arial" w:hAnsi="Arial" w:cs="Arial"/>
                <w:sz w:val="20"/>
                <w:szCs w:val="20"/>
              </w:rPr>
              <w:t>. Если Партнер продолжает</w:t>
            </w:r>
            <w:r w:rsidR="00F95B4A" w:rsidRPr="00E808F7">
              <w:rPr>
                <w:rFonts w:ascii="Arial" w:hAnsi="Arial" w:cs="Arial"/>
                <w:spacing w:val="46"/>
                <w:sz w:val="20"/>
                <w:szCs w:val="20"/>
              </w:rPr>
              <w:t xml:space="preserve"> </w:t>
            </w:r>
            <w:r w:rsidR="00F95B4A" w:rsidRPr="00E808F7">
              <w:rPr>
                <w:rFonts w:ascii="Arial" w:hAnsi="Arial" w:cs="Arial"/>
                <w:sz w:val="20"/>
                <w:szCs w:val="20"/>
              </w:rPr>
              <w:t>пользоваться</w:t>
            </w:r>
            <w:r w:rsidR="00F95B4A" w:rsidRPr="00E808F7">
              <w:rPr>
                <w:rFonts w:ascii="Arial" w:hAnsi="Arial" w:cs="Arial"/>
                <w:spacing w:val="49"/>
                <w:sz w:val="20"/>
                <w:szCs w:val="20"/>
              </w:rPr>
              <w:t xml:space="preserve"> </w:t>
            </w:r>
            <w:r w:rsidR="00F95B4A" w:rsidRPr="00E808F7">
              <w:rPr>
                <w:rFonts w:ascii="Arial" w:hAnsi="Arial" w:cs="Arial"/>
                <w:sz w:val="20"/>
                <w:szCs w:val="20"/>
              </w:rPr>
              <w:t>услугами</w:t>
            </w:r>
            <w:r w:rsidR="00F95B4A" w:rsidRPr="00E808F7">
              <w:rPr>
                <w:rFonts w:ascii="Arial" w:hAnsi="Arial" w:cs="Arial"/>
                <w:spacing w:val="46"/>
                <w:sz w:val="20"/>
                <w:szCs w:val="20"/>
              </w:rPr>
              <w:t xml:space="preserve"> </w:t>
            </w:r>
            <w:r w:rsidR="00783293">
              <w:rPr>
                <w:rFonts w:ascii="Arial" w:hAnsi="Arial" w:cs="Arial"/>
                <w:color w:val="000000" w:themeColor="text1"/>
                <w:sz w:val="20"/>
                <w:szCs w:val="20"/>
                <w:lang w:val="en-US"/>
              </w:rPr>
              <w:t>Kaspi</w:t>
            </w:r>
            <w:r w:rsidR="00F95B4A" w:rsidRPr="00E808F7">
              <w:rPr>
                <w:rFonts w:ascii="Arial" w:hAnsi="Arial" w:cs="Arial"/>
                <w:spacing w:val="47"/>
                <w:sz w:val="20"/>
                <w:szCs w:val="20"/>
              </w:rPr>
              <w:t xml:space="preserve"> </w:t>
            </w:r>
            <w:r w:rsidR="00F95B4A" w:rsidRPr="00E808F7">
              <w:rPr>
                <w:rFonts w:ascii="Arial" w:hAnsi="Arial" w:cs="Arial"/>
                <w:sz w:val="20"/>
                <w:szCs w:val="20"/>
              </w:rPr>
              <w:t>после</w:t>
            </w:r>
            <w:r w:rsidR="00F95B4A" w:rsidRPr="00E808F7">
              <w:rPr>
                <w:rFonts w:ascii="Arial" w:hAnsi="Arial" w:cs="Arial"/>
                <w:spacing w:val="48"/>
                <w:sz w:val="20"/>
                <w:szCs w:val="20"/>
              </w:rPr>
              <w:t xml:space="preserve"> </w:t>
            </w:r>
            <w:r w:rsidR="00F95B4A" w:rsidRPr="00E808F7">
              <w:rPr>
                <w:rFonts w:ascii="Arial" w:hAnsi="Arial" w:cs="Arial"/>
                <w:sz w:val="20"/>
                <w:szCs w:val="20"/>
              </w:rPr>
              <w:t>истечения вышеуказанного срока, изменения</w:t>
            </w:r>
            <w:r w:rsidR="00F95B4A" w:rsidRPr="00E808F7">
              <w:rPr>
                <w:rFonts w:ascii="Arial" w:hAnsi="Arial" w:cs="Arial"/>
                <w:spacing w:val="45"/>
                <w:sz w:val="20"/>
                <w:szCs w:val="20"/>
              </w:rPr>
              <w:t xml:space="preserve"> </w:t>
            </w:r>
            <w:r w:rsidR="00F95B4A" w:rsidRPr="00E808F7">
              <w:rPr>
                <w:rFonts w:ascii="Arial" w:hAnsi="Arial" w:cs="Arial"/>
                <w:sz w:val="20"/>
                <w:szCs w:val="20"/>
              </w:rPr>
              <w:t>вступают в</w:t>
            </w:r>
            <w:r w:rsidR="00F95B4A" w:rsidRPr="00E808F7">
              <w:rPr>
                <w:rFonts w:ascii="Arial" w:hAnsi="Arial" w:cs="Arial"/>
                <w:spacing w:val="46"/>
                <w:sz w:val="20"/>
                <w:szCs w:val="20"/>
              </w:rPr>
              <w:t xml:space="preserve"> </w:t>
            </w:r>
            <w:r w:rsidR="00F95B4A" w:rsidRPr="00E808F7">
              <w:rPr>
                <w:rFonts w:ascii="Arial" w:hAnsi="Arial" w:cs="Arial"/>
                <w:sz w:val="20"/>
                <w:szCs w:val="20"/>
              </w:rPr>
              <w:t>силу для Партнера и считается, что Партнер принял все изменения</w:t>
            </w:r>
            <w:r w:rsidRPr="00E808F7">
              <w:rPr>
                <w:rFonts w:ascii="Arial" w:hAnsi="Arial" w:cs="Arial"/>
                <w:color w:val="000000" w:themeColor="text1"/>
                <w:sz w:val="20"/>
                <w:szCs w:val="20"/>
              </w:rPr>
              <w:t>. Сделки, совершенные одним из предусмотренных настоящим пунктом способов, приравниваются к совершению сделки в письменной форме по соглашению Сторон</w:t>
            </w:r>
            <w:r w:rsidR="001A47C2" w:rsidRPr="00E808F7">
              <w:rPr>
                <w:rFonts w:ascii="Arial" w:hAnsi="Arial" w:cs="Arial"/>
                <w:color w:val="000000" w:themeColor="text1"/>
                <w:sz w:val="20"/>
                <w:szCs w:val="20"/>
              </w:rPr>
              <w:t>.</w:t>
            </w:r>
          </w:p>
        </w:tc>
      </w:tr>
      <w:tr w:rsidR="007E1B43" w:rsidRPr="00E808F7" w14:paraId="670FB8D7" w14:textId="77777777" w:rsidTr="006F704E">
        <w:trPr>
          <w:trHeight w:val="1179"/>
        </w:trPr>
        <w:tc>
          <w:tcPr>
            <w:tcW w:w="11029" w:type="dxa"/>
            <w:vAlign w:val="bottom"/>
          </w:tcPr>
          <w:p w14:paraId="1092B3FD" w14:textId="4B01DF8D" w:rsidR="007E1B43" w:rsidRPr="00E808F7" w:rsidRDefault="007E1B43" w:rsidP="007E1B43">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sz w:val="20"/>
                <w:szCs w:val="20"/>
              </w:rPr>
              <w:t>Если</w:t>
            </w:r>
            <w:r w:rsidRPr="00E808F7">
              <w:rPr>
                <w:rFonts w:ascii="Arial" w:hAnsi="Arial" w:cs="Arial"/>
                <w:spacing w:val="-8"/>
                <w:sz w:val="20"/>
                <w:szCs w:val="20"/>
              </w:rPr>
              <w:t xml:space="preserve"> </w:t>
            </w:r>
            <w:r w:rsidRPr="00E808F7">
              <w:rPr>
                <w:rFonts w:ascii="Arial" w:hAnsi="Arial" w:cs="Arial"/>
                <w:sz w:val="20"/>
                <w:szCs w:val="20"/>
              </w:rPr>
              <w:t>Партнер</w:t>
            </w:r>
            <w:r w:rsidRPr="00E808F7">
              <w:rPr>
                <w:rFonts w:ascii="Arial" w:hAnsi="Arial" w:cs="Arial"/>
                <w:spacing w:val="-8"/>
                <w:sz w:val="20"/>
                <w:szCs w:val="20"/>
              </w:rPr>
              <w:t xml:space="preserve"> </w:t>
            </w:r>
            <w:r w:rsidRPr="00E808F7">
              <w:rPr>
                <w:rFonts w:ascii="Arial" w:hAnsi="Arial" w:cs="Arial"/>
                <w:sz w:val="20"/>
                <w:szCs w:val="20"/>
              </w:rPr>
              <w:t>не</w:t>
            </w:r>
            <w:r w:rsidRPr="00E808F7">
              <w:rPr>
                <w:rFonts w:ascii="Arial" w:hAnsi="Arial" w:cs="Arial"/>
                <w:spacing w:val="-10"/>
                <w:sz w:val="20"/>
                <w:szCs w:val="20"/>
              </w:rPr>
              <w:t xml:space="preserve"> </w:t>
            </w:r>
            <w:r w:rsidRPr="00E808F7">
              <w:rPr>
                <w:rFonts w:ascii="Arial" w:hAnsi="Arial" w:cs="Arial"/>
                <w:sz w:val="20"/>
                <w:szCs w:val="20"/>
              </w:rPr>
              <w:t>согласен</w:t>
            </w:r>
            <w:r w:rsidRPr="00E808F7">
              <w:rPr>
                <w:rFonts w:ascii="Arial" w:hAnsi="Arial" w:cs="Arial"/>
                <w:spacing w:val="-9"/>
                <w:sz w:val="20"/>
                <w:szCs w:val="20"/>
              </w:rPr>
              <w:t xml:space="preserve"> </w:t>
            </w:r>
            <w:r w:rsidRPr="00E808F7">
              <w:rPr>
                <w:rFonts w:ascii="Arial" w:hAnsi="Arial" w:cs="Arial"/>
                <w:sz w:val="20"/>
                <w:szCs w:val="20"/>
              </w:rPr>
              <w:t>с</w:t>
            </w:r>
            <w:r w:rsidRPr="00E808F7">
              <w:rPr>
                <w:rFonts w:ascii="Arial" w:hAnsi="Arial" w:cs="Arial"/>
                <w:spacing w:val="-9"/>
                <w:sz w:val="20"/>
                <w:szCs w:val="20"/>
              </w:rPr>
              <w:t xml:space="preserve"> </w:t>
            </w:r>
            <w:r w:rsidRPr="00E808F7">
              <w:rPr>
                <w:rFonts w:ascii="Arial" w:hAnsi="Arial" w:cs="Arial"/>
                <w:color w:val="000000" w:themeColor="text1"/>
                <w:sz w:val="20"/>
                <w:szCs w:val="20"/>
              </w:rPr>
              <w:t>изменениями</w:t>
            </w:r>
            <w:r w:rsidRPr="00E808F7">
              <w:rPr>
                <w:rFonts w:ascii="Arial" w:hAnsi="Arial" w:cs="Arial"/>
                <w:sz w:val="20"/>
                <w:szCs w:val="20"/>
              </w:rPr>
              <w:t xml:space="preserve">, </w:t>
            </w:r>
            <w:r w:rsidR="00001E7E" w:rsidRPr="00E808F7">
              <w:rPr>
                <w:rFonts w:ascii="Arial" w:hAnsi="Arial" w:cs="Arial"/>
                <w:sz w:val="20"/>
              </w:rPr>
              <w:t xml:space="preserve">указанными в уведомлении </w:t>
            </w:r>
            <w:r w:rsidR="00783293">
              <w:rPr>
                <w:rFonts w:ascii="Arial" w:hAnsi="Arial" w:cs="Arial"/>
                <w:color w:val="000000" w:themeColor="text1"/>
                <w:sz w:val="20"/>
                <w:szCs w:val="20"/>
                <w:lang w:val="en-US"/>
              </w:rPr>
              <w:t>Kaspi</w:t>
            </w:r>
            <w:r w:rsidRPr="00E808F7">
              <w:rPr>
                <w:rFonts w:ascii="Arial" w:hAnsi="Arial" w:cs="Arial"/>
                <w:sz w:val="20"/>
                <w:szCs w:val="20"/>
              </w:rPr>
              <w:t>,</w:t>
            </w:r>
            <w:r w:rsidRPr="00E808F7">
              <w:rPr>
                <w:rFonts w:ascii="Arial" w:hAnsi="Arial" w:cs="Arial"/>
                <w:spacing w:val="-7"/>
                <w:sz w:val="20"/>
                <w:szCs w:val="20"/>
              </w:rPr>
              <w:t xml:space="preserve"> </w:t>
            </w:r>
            <w:r w:rsidRPr="00E808F7">
              <w:rPr>
                <w:rFonts w:ascii="Arial" w:hAnsi="Arial" w:cs="Arial"/>
                <w:sz w:val="20"/>
                <w:szCs w:val="20"/>
              </w:rPr>
              <w:t>он</w:t>
            </w:r>
            <w:r w:rsidRPr="00E808F7">
              <w:rPr>
                <w:rFonts w:ascii="Arial" w:hAnsi="Arial" w:cs="Arial"/>
                <w:spacing w:val="-10"/>
                <w:sz w:val="20"/>
                <w:szCs w:val="20"/>
              </w:rPr>
              <w:t xml:space="preserve"> </w:t>
            </w:r>
            <w:r w:rsidRPr="00E808F7">
              <w:rPr>
                <w:rFonts w:ascii="Arial" w:hAnsi="Arial" w:cs="Arial"/>
                <w:sz w:val="20"/>
                <w:szCs w:val="20"/>
              </w:rPr>
              <w:t>вправе</w:t>
            </w:r>
            <w:r w:rsidRPr="00E808F7">
              <w:rPr>
                <w:rFonts w:ascii="Arial" w:hAnsi="Arial" w:cs="Arial"/>
                <w:spacing w:val="-10"/>
                <w:sz w:val="20"/>
                <w:szCs w:val="20"/>
              </w:rPr>
              <w:t xml:space="preserve"> </w:t>
            </w:r>
            <w:r w:rsidRPr="00E808F7">
              <w:rPr>
                <w:rFonts w:ascii="Arial" w:hAnsi="Arial" w:cs="Arial"/>
                <w:sz w:val="20"/>
                <w:szCs w:val="20"/>
              </w:rPr>
              <w:t>отказаться</w:t>
            </w:r>
            <w:r w:rsidRPr="00E808F7">
              <w:rPr>
                <w:rFonts w:ascii="Arial" w:hAnsi="Arial" w:cs="Arial"/>
                <w:spacing w:val="-9"/>
                <w:sz w:val="20"/>
                <w:szCs w:val="20"/>
              </w:rPr>
              <w:t xml:space="preserve"> </w:t>
            </w:r>
            <w:r w:rsidRPr="00E808F7">
              <w:rPr>
                <w:rFonts w:ascii="Arial" w:hAnsi="Arial" w:cs="Arial"/>
                <w:sz w:val="20"/>
                <w:szCs w:val="20"/>
              </w:rPr>
              <w:t xml:space="preserve">от Приложения, уведомив </w:t>
            </w:r>
            <w:r w:rsidR="00783293">
              <w:rPr>
                <w:rFonts w:ascii="Arial" w:hAnsi="Arial" w:cs="Arial"/>
                <w:color w:val="000000" w:themeColor="text1"/>
                <w:sz w:val="20"/>
                <w:szCs w:val="20"/>
                <w:lang w:val="en-US"/>
              </w:rPr>
              <w:t>Kaspi</w:t>
            </w:r>
            <w:r w:rsidRPr="00E808F7">
              <w:rPr>
                <w:rFonts w:ascii="Arial" w:hAnsi="Arial" w:cs="Arial"/>
                <w:sz w:val="20"/>
                <w:szCs w:val="20"/>
              </w:rPr>
              <w:t xml:space="preserve"> до вступления изменений в силу, в этом случае такие изменения не считаются внесенными и не применяются. Уведомление должно содержать отсканированную копию письма о расторжения Приложения, подписанного уполномоченным лицом Партнера и скрепленного его печатью (при наличии). В случае уведомления о расторжении в указанном порядке, Приложение расторгается с даты вступления</w:t>
            </w:r>
            <w:r w:rsidRPr="00E808F7">
              <w:rPr>
                <w:rFonts w:ascii="Arial" w:hAnsi="Arial" w:cs="Arial"/>
                <w:spacing w:val="33"/>
                <w:sz w:val="20"/>
                <w:szCs w:val="20"/>
              </w:rPr>
              <w:t xml:space="preserve"> </w:t>
            </w:r>
            <w:r w:rsidRPr="00E808F7">
              <w:rPr>
                <w:rFonts w:ascii="Arial" w:hAnsi="Arial" w:cs="Arial"/>
                <w:sz w:val="20"/>
                <w:szCs w:val="20"/>
              </w:rPr>
              <w:t>в</w:t>
            </w:r>
            <w:r w:rsidRPr="00E808F7">
              <w:rPr>
                <w:rFonts w:ascii="Arial" w:hAnsi="Arial" w:cs="Arial"/>
                <w:spacing w:val="34"/>
                <w:sz w:val="20"/>
                <w:szCs w:val="20"/>
              </w:rPr>
              <w:t xml:space="preserve"> </w:t>
            </w:r>
            <w:r w:rsidRPr="00E808F7">
              <w:rPr>
                <w:rFonts w:ascii="Arial" w:hAnsi="Arial" w:cs="Arial"/>
                <w:sz w:val="20"/>
                <w:szCs w:val="20"/>
              </w:rPr>
              <w:t>силу</w:t>
            </w:r>
            <w:r w:rsidRPr="00E808F7">
              <w:rPr>
                <w:rFonts w:ascii="Arial" w:hAnsi="Arial" w:cs="Arial"/>
                <w:spacing w:val="33"/>
                <w:sz w:val="20"/>
                <w:szCs w:val="20"/>
              </w:rPr>
              <w:t xml:space="preserve"> </w:t>
            </w:r>
            <w:r w:rsidRPr="00E808F7">
              <w:rPr>
                <w:rFonts w:ascii="Arial" w:hAnsi="Arial" w:cs="Arial"/>
                <w:sz w:val="20"/>
                <w:szCs w:val="20"/>
              </w:rPr>
              <w:t>изменений,</w:t>
            </w:r>
            <w:r w:rsidRPr="00E808F7">
              <w:rPr>
                <w:rFonts w:ascii="Arial" w:hAnsi="Arial" w:cs="Arial"/>
                <w:spacing w:val="34"/>
                <w:sz w:val="20"/>
                <w:szCs w:val="20"/>
              </w:rPr>
              <w:t xml:space="preserve"> </w:t>
            </w:r>
            <w:r w:rsidRPr="00E808F7">
              <w:rPr>
                <w:rFonts w:ascii="Arial" w:hAnsi="Arial" w:cs="Arial"/>
                <w:sz w:val="20"/>
                <w:szCs w:val="20"/>
              </w:rPr>
              <w:t>внесенных</w:t>
            </w:r>
            <w:r w:rsidRPr="00E808F7">
              <w:rPr>
                <w:rFonts w:ascii="Arial" w:hAnsi="Arial" w:cs="Arial"/>
                <w:spacing w:val="35"/>
                <w:sz w:val="20"/>
                <w:szCs w:val="20"/>
              </w:rPr>
              <w:t xml:space="preserve"> </w:t>
            </w:r>
            <w:r w:rsidR="00783293">
              <w:rPr>
                <w:rFonts w:ascii="Arial" w:hAnsi="Arial" w:cs="Arial"/>
                <w:color w:val="000000" w:themeColor="text1"/>
                <w:sz w:val="20"/>
                <w:szCs w:val="20"/>
                <w:lang w:val="en-US"/>
              </w:rPr>
              <w:t>Kaspi</w:t>
            </w:r>
            <w:r w:rsidRPr="00E808F7">
              <w:rPr>
                <w:rFonts w:ascii="Arial" w:hAnsi="Arial" w:cs="Arial"/>
                <w:sz w:val="20"/>
                <w:szCs w:val="20"/>
              </w:rPr>
              <w:t>,</w:t>
            </w:r>
            <w:r w:rsidRPr="00E808F7">
              <w:rPr>
                <w:rFonts w:ascii="Arial" w:hAnsi="Arial" w:cs="Arial"/>
                <w:spacing w:val="36"/>
                <w:sz w:val="20"/>
                <w:szCs w:val="20"/>
              </w:rPr>
              <w:t xml:space="preserve"> </w:t>
            </w:r>
            <w:r w:rsidRPr="00E808F7">
              <w:rPr>
                <w:rFonts w:ascii="Arial" w:hAnsi="Arial" w:cs="Arial"/>
                <w:sz w:val="20"/>
                <w:szCs w:val="20"/>
              </w:rPr>
              <w:t>при</w:t>
            </w:r>
            <w:r w:rsidRPr="00E808F7">
              <w:rPr>
                <w:rFonts w:ascii="Arial" w:hAnsi="Arial" w:cs="Arial"/>
                <w:spacing w:val="35"/>
                <w:sz w:val="20"/>
                <w:szCs w:val="20"/>
              </w:rPr>
              <w:t xml:space="preserve"> </w:t>
            </w:r>
            <w:r w:rsidRPr="00E808F7">
              <w:rPr>
                <w:rFonts w:ascii="Arial" w:hAnsi="Arial" w:cs="Arial"/>
                <w:sz w:val="20"/>
                <w:szCs w:val="20"/>
              </w:rPr>
              <w:t>этом</w:t>
            </w:r>
            <w:r w:rsidRPr="00E808F7">
              <w:rPr>
                <w:rFonts w:ascii="Arial" w:hAnsi="Arial" w:cs="Arial"/>
                <w:spacing w:val="33"/>
                <w:sz w:val="20"/>
                <w:szCs w:val="20"/>
              </w:rPr>
              <w:t xml:space="preserve"> </w:t>
            </w:r>
            <w:r w:rsidRPr="00E808F7">
              <w:rPr>
                <w:rFonts w:ascii="Arial" w:hAnsi="Arial" w:cs="Arial"/>
                <w:sz w:val="20"/>
                <w:szCs w:val="20"/>
              </w:rPr>
              <w:t>Партнер</w:t>
            </w:r>
            <w:r w:rsidRPr="00E808F7">
              <w:rPr>
                <w:rFonts w:ascii="Arial" w:hAnsi="Arial" w:cs="Arial"/>
                <w:spacing w:val="32"/>
                <w:sz w:val="20"/>
                <w:szCs w:val="20"/>
              </w:rPr>
              <w:t xml:space="preserve"> </w:t>
            </w:r>
            <w:r w:rsidRPr="00E808F7">
              <w:rPr>
                <w:rFonts w:ascii="Arial" w:hAnsi="Arial" w:cs="Arial"/>
                <w:sz w:val="20"/>
                <w:szCs w:val="20"/>
              </w:rPr>
              <w:t>обязан</w:t>
            </w:r>
            <w:r w:rsidRPr="00E808F7">
              <w:rPr>
                <w:rFonts w:ascii="Arial" w:hAnsi="Arial" w:cs="Arial"/>
                <w:spacing w:val="34"/>
                <w:sz w:val="20"/>
                <w:szCs w:val="20"/>
              </w:rPr>
              <w:t xml:space="preserve"> </w:t>
            </w:r>
            <w:r w:rsidRPr="00E808F7">
              <w:rPr>
                <w:rFonts w:ascii="Arial" w:hAnsi="Arial" w:cs="Arial"/>
                <w:sz w:val="20"/>
                <w:szCs w:val="20"/>
              </w:rPr>
              <w:t>исполнить</w:t>
            </w:r>
            <w:r w:rsidRPr="00E808F7">
              <w:rPr>
                <w:rFonts w:ascii="Arial" w:hAnsi="Arial" w:cs="Arial"/>
                <w:spacing w:val="36"/>
                <w:sz w:val="20"/>
                <w:szCs w:val="20"/>
              </w:rPr>
              <w:t xml:space="preserve"> </w:t>
            </w:r>
            <w:r w:rsidRPr="00E808F7">
              <w:rPr>
                <w:rFonts w:ascii="Arial" w:hAnsi="Arial" w:cs="Arial"/>
                <w:sz w:val="20"/>
                <w:szCs w:val="20"/>
              </w:rPr>
              <w:t>все</w:t>
            </w:r>
            <w:r w:rsidRPr="00E808F7">
              <w:rPr>
                <w:rFonts w:ascii="Arial" w:hAnsi="Arial" w:cs="Arial"/>
                <w:spacing w:val="33"/>
                <w:sz w:val="20"/>
                <w:szCs w:val="20"/>
              </w:rPr>
              <w:t xml:space="preserve"> </w:t>
            </w:r>
            <w:r w:rsidRPr="00E808F7">
              <w:rPr>
                <w:rFonts w:ascii="Arial" w:hAnsi="Arial" w:cs="Arial"/>
                <w:sz w:val="20"/>
                <w:szCs w:val="20"/>
              </w:rPr>
              <w:t>обязательства, возникшие по Приложению, но не исполненные, в том числе по оплате оказанных услуг.</w:t>
            </w:r>
          </w:p>
        </w:tc>
      </w:tr>
      <w:tr w:rsidR="00A84002" w:rsidRPr="00E808F7" w14:paraId="7B6DA1C1" w14:textId="77777777" w:rsidTr="006F704E">
        <w:trPr>
          <w:trHeight w:val="60"/>
        </w:trPr>
        <w:tc>
          <w:tcPr>
            <w:tcW w:w="11029" w:type="dxa"/>
            <w:vAlign w:val="bottom"/>
          </w:tcPr>
          <w:p w14:paraId="6132F854" w14:textId="21EA0BDA" w:rsidR="00875AA3" w:rsidRPr="00E808F7" w:rsidRDefault="005E500B" w:rsidP="0029271A">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Изменение договоров банковского обслуживания, предусматривающих возможность оказания </w:t>
            </w:r>
            <w:r w:rsidR="00783293">
              <w:rPr>
                <w:rFonts w:ascii="Arial" w:hAnsi="Arial" w:cs="Arial"/>
                <w:color w:val="000000" w:themeColor="text1"/>
                <w:sz w:val="20"/>
                <w:szCs w:val="20"/>
                <w:lang w:val="en-US"/>
              </w:rPr>
              <w:t>Kaspi</w:t>
            </w:r>
            <w:r w:rsidRPr="00E808F7">
              <w:rPr>
                <w:rFonts w:ascii="Arial" w:hAnsi="Arial" w:cs="Arial"/>
                <w:color w:val="000000" w:themeColor="text1"/>
                <w:sz w:val="20"/>
                <w:szCs w:val="20"/>
              </w:rPr>
              <w:t xml:space="preserve"> платежных услуг, осуществляется в порядке и на условиях, предусмотренных такими договорами.</w:t>
            </w:r>
          </w:p>
        </w:tc>
      </w:tr>
      <w:tr w:rsidR="00A84002" w:rsidRPr="00E808F7" w14:paraId="26A30456" w14:textId="77777777" w:rsidTr="006F704E">
        <w:trPr>
          <w:trHeight w:val="556"/>
        </w:trPr>
        <w:tc>
          <w:tcPr>
            <w:tcW w:w="11029" w:type="dxa"/>
            <w:vAlign w:val="bottom"/>
          </w:tcPr>
          <w:p w14:paraId="37E350E4" w14:textId="57AAF351" w:rsidR="005E500B" w:rsidRPr="00E808F7" w:rsidRDefault="00783293" w:rsidP="00330791">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Pr>
                <w:rFonts w:ascii="Arial" w:hAnsi="Arial" w:cs="Arial"/>
                <w:color w:val="000000" w:themeColor="text1"/>
                <w:sz w:val="20"/>
                <w:szCs w:val="20"/>
                <w:lang w:val="en-US"/>
              </w:rPr>
              <w:t>Kaspi</w:t>
            </w:r>
            <w:r w:rsidR="005E500B" w:rsidRPr="00E808F7">
              <w:rPr>
                <w:rFonts w:ascii="Arial" w:hAnsi="Arial" w:cs="Arial"/>
                <w:color w:val="000000" w:themeColor="text1"/>
                <w:sz w:val="20"/>
                <w:szCs w:val="20"/>
              </w:rPr>
              <w:t xml:space="preserve"> вправе в одностороннем порядке изменять в сторону увеличения установленные на дату заключения договора на платежные услуги комиссии по платежной услуге, взимаемых при осуществлении международных платежей и (или) переводов денег, по которым </w:t>
            </w:r>
            <w:r>
              <w:rPr>
                <w:rFonts w:ascii="Arial" w:hAnsi="Arial" w:cs="Arial"/>
                <w:color w:val="000000" w:themeColor="text1"/>
                <w:sz w:val="20"/>
                <w:szCs w:val="20"/>
                <w:lang w:val="en-US"/>
              </w:rPr>
              <w:t>Kaspi</w:t>
            </w:r>
            <w:r w:rsidR="005E500B" w:rsidRPr="00E808F7">
              <w:rPr>
                <w:rFonts w:ascii="Arial" w:hAnsi="Arial" w:cs="Arial"/>
                <w:color w:val="000000" w:themeColor="text1"/>
                <w:sz w:val="20"/>
                <w:szCs w:val="20"/>
              </w:rPr>
              <w:t xml:space="preserve"> уведомляет Партнера об изменении комиссий не позднее чем за </w:t>
            </w:r>
            <w:r w:rsidR="004B3B84" w:rsidRPr="00E808F7">
              <w:rPr>
                <w:rFonts w:ascii="Arial" w:hAnsi="Arial" w:cs="Arial"/>
                <w:color w:val="000000" w:themeColor="text1"/>
                <w:sz w:val="20"/>
                <w:szCs w:val="20"/>
              </w:rPr>
              <w:t>1 (</w:t>
            </w:r>
            <w:r w:rsidR="005E500B" w:rsidRPr="00E808F7">
              <w:rPr>
                <w:rFonts w:ascii="Arial" w:hAnsi="Arial" w:cs="Arial"/>
                <w:color w:val="000000" w:themeColor="text1"/>
                <w:sz w:val="20"/>
                <w:szCs w:val="20"/>
              </w:rPr>
              <w:t>один</w:t>
            </w:r>
            <w:r w:rsidR="004B3B84" w:rsidRPr="00E808F7">
              <w:rPr>
                <w:rFonts w:ascii="Arial" w:hAnsi="Arial" w:cs="Arial"/>
                <w:color w:val="000000" w:themeColor="text1"/>
                <w:sz w:val="20"/>
                <w:szCs w:val="20"/>
              </w:rPr>
              <w:t>) календарный</w:t>
            </w:r>
            <w:r w:rsidR="005E500B" w:rsidRPr="00E808F7">
              <w:rPr>
                <w:rFonts w:ascii="Arial" w:hAnsi="Arial" w:cs="Arial"/>
                <w:color w:val="000000" w:themeColor="text1"/>
                <w:sz w:val="20"/>
                <w:szCs w:val="20"/>
              </w:rPr>
              <w:t xml:space="preserve"> день до изменения.</w:t>
            </w:r>
          </w:p>
        </w:tc>
      </w:tr>
      <w:tr w:rsidR="00A84002" w:rsidRPr="00E808F7" w14:paraId="6CC0D9F8" w14:textId="77777777" w:rsidTr="006F704E">
        <w:trPr>
          <w:trHeight w:val="991"/>
        </w:trPr>
        <w:tc>
          <w:tcPr>
            <w:tcW w:w="11029" w:type="dxa"/>
            <w:vAlign w:val="bottom"/>
          </w:tcPr>
          <w:p w14:paraId="699DCAAF" w14:textId="61F0009A" w:rsidR="004938BD" w:rsidRDefault="00C951B1" w:rsidP="003A1C01">
            <w:pPr>
              <w:pStyle w:val="a6"/>
              <w:widowControl w:val="0"/>
              <w:numPr>
                <w:ilvl w:val="1"/>
                <w:numId w:val="2"/>
              </w:numPr>
              <w:tabs>
                <w:tab w:val="left" w:pos="459"/>
                <w:tab w:val="left" w:pos="631"/>
                <w:tab w:val="left" w:pos="773"/>
                <w:tab w:val="left" w:pos="1027"/>
              </w:tabs>
              <w:ind w:left="206" w:firstLine="0"/>
              <w:jc w:val="both"/>
              <w:rPr>
                <w:rFonts w:ascii="Arial" w:hAnsi="Arial" w:cs="Arial"/>
                <w:color w:val="000000" w:themeColor="text1"/>
                <w:sz w:val="20"/>
                <w:szCs w:val="20"/>
              </w:rPr>
            </w:pPr>
            <w:r w:rsidRPr="00E808F7">
              <w:rPr>
                <w:rFonts w:ascii="Arial" w:hAnsi="Arial" w:cs="Arial"/>
                <w:color w:val="000000" w:themeColor="text1"/>
                <w:sz w:val="20"/>
                <w:szCs w:val="20"/>
              </w:rPr>
              <w:t xml:space="preserve">Договор на платежные услуги заключается на 1 (один) год с момента подписания Заявления на присоединение. В случае если Партнер не инициирует уведомление в письменном виде об отказе в пролонгации договора на платежные услуги согласно настоящему Приложению, </w:t>
            </w:r>
            <w:r w:rsidR="00641100" w:rsidRPr="00E808F7">
              <w:rPr>
                <w:rFonts w:ascii="Arial" w:hAnsi="Arial" w:cs="Arial"/>
                <w:color w:val="000000" w:themeColor="text1"/>
                <w:sz w:val="20"/>
                <w:szCs w:val="20"/>
              </w:rPr>
              <w:t xml:space="preserve">не менее чем за 5 </w:t>
            </w:r>
            <w:r w:rsidR="007B33B4" w:rsidRPr="00E808F7">
              <w:rPr>
                <w:rFonts w:ascii="Arial" w:hAnsi="Arial" w:cs="Arial"/>
                <w:color w:val="000000" w:themeColor="text1"/>
                <w:sz w:val="20"/>
                <w:szCs w:val="20"/>
              </w:rPr>
              <w:t xml:space="preserve">(пять) </w:t>
            </w:r>
            <w:r w:rsidR="00641100" w:rsidRPr="00E808F7">
              <w:rPr>
                <w:rFonts w:ascii="Arial" w:hAnsi="Arial" w:cs="Arial"/>
                <w:color w:val="000000" w:themeColor="text1"/>
                <w:sz w:val="20"/>
                <w:szCs w:val="20"/>
              </w:rPr>
              <w:t>календарных дней д</w:t>
            </w:r>
            <w:r w:rsidR="004B3B84" w:rsidRPr="00E808F7">
              <w:rPr>
                <w:rFonts w:ascii="Arial" w:hAnsi="Arial" w:cs="Arial"/>
                <w:color w:val="000000" w:themeColor="text1"/>
                <w:sz w:val="20"/>
                <w:szCs w:val="20"/>
              </w:rPr>
              <w:t xml:space="preserve">о даты истечения срока действия, </w:t>
            </w:r>
            <w:r w:rsidRPr="00E808F7">
              <w:rPr>
                <w:rFonts w:ascii="Arial" w:hAnsi="Arial" w:cs="Arial"/>
                <w:color w:val="000000" w:themeColor="text1"/>
                <w:sz w:val="20"/>
                <w:szCs w:val="20"/>
              </w:rPr>
              <w:t>договор на платежные услуги пролонгируется на аналогичный срок. При этом платежные услуги, оказываемые с момента соответствующей пролонгации договора на платежные услуги, будут оплачиваться согласно Тарифам, действующим на момент пролонгации.</w:t>
            </w:r>
          </w:p>
          <w:p w14:paraId="56EA11FC" w14:textId="68149EEF" w:rsidR="007A5E8B" w:rsidRPr="00E808F7" w:rsidRDefault="007A5E8B" w:rsidP="00AB361F">
            <w:pPr>
              <w:pStyle w:val="a6"/>
              <w:widowControl w:val="0"/>
              <w:tabs>
                <w:tab w:val="left" w:pos="459"/>
                <w:tab w:val="left" w:pos="631"/>
                <w:tab w:val="left" w:pos="773"/>
                <w:tab w:val="left" w:pos="1027"/>
              </w:tabs>
              <w:ind w:left="206"/>
              <w:jc w:val="center"/>
              <w:rPr>
                <w:rFonts w:ascii="Arial" w:hAnsi="Arial" w:cs="Arial"/>
                <w:color w:val="000000" w:themeColor="text1"/>
                <w:sz w:val="20"/>
                <w:szCs w:val="20"/>
              </w:rPr>
            </w:pPr>
            <w:r w:rsidRPr="00E808F7">
              <w:rPr>
                <w:rFonts w:ascii="Arial" w:hAnsi="Arial" w:cs="Arial"/>
                <w:bCs/>
                <w:color w:val="000000" w:themeColor="text1"/>
                <w:sz w:val="20"/>
                <w:szCs w:val="20"/>
                <w:lang w:val="en-US"/>
              </w:rPr>
              <w:t>* * *</w:t>
            </w:r>
          </w:p>
        </w:tc>
      </w:tr>
    </w:tbl>
    <w:p w14:paraId="2832CDA9" w14:textId="77777777" w:rsidR="0088281B" w:rsidRPr="00B73256" w:rsidRDefault="0088281B">
      <w:pPr>
        <w:ind w:right="-2"/>
        <w:rPr>
          <w:rFonts w:ascii="Arial" w:hAnsi="Arial" w:cs="Arial"/>
        </w:rPr>
      </w:pPr>
      <w:bookmarkStart w:id="1" w:name="_GoBack"/>
      <w:bookmarkEnd w:id="1"/>
    </w:p>
    <w:sectPr w:rsidR="0088281B" w:rsidRPr="00B73256" w:rsidSect="006F704E">
      <w:footerReference w:type="even" r:id="rId7"/>
      <w:footerReference w:type="default" r:id="rId8"/>
      <w:headerReference w:type="first" r:id="rId9"/>
      <w:pgSz w:w="11906" w:h="16838"/>
      <w:pgMar w:top="568" w:right="851" w:bottom="284" w:left="1701" w:header="3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669C" w14:textId="77777777" w:rsidR="00CC3B79" w:rsidRDefault="00CC3B79" w:rsidP="001E2D42">
      <w:r>
        <w:separator/>
      </w:r>
    </w:p>
  </w:endnote>
  <w:endnote w:type="continuationSeparator" w:id="0">
    <w:p w14:paraId="6D4F4B5E" w14:textId="77777777" w:rsidR="00CC3B79" w:rsidRDefault="00CC3B79" w:rsidP="001E2D42">
      <w:r>
        <w:continuationSeparator/>
      </w:r>
    </w:p>
  </w:endnote>
  <w:endnote w:type="continuationNotice" w:id="1">
    <w:p w14:paraId="4B8B72CE" w14:textId="77777777" w:rsidR="00CC3B79" w:rsidRDefault="00CC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AEDF" w14:textId="77777777" w:rsidR="009E6314" w:rsidRDefault="009E6314" w:rsidP="00D17D5F">
    <w:pPr>
      <w:pStyle w:val="af0"/>
      <w:framePr w:wrap="none" w:vAnchor="text" w:hAnchor="margin"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14:paraId="369987BD" w14:textId="77777777" w:rsidR="009E6314" w:rsidRDefault="009E6314" w:rsidP="00D866D5">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193C" w14:textId="1621E525" w:rsidR="009E6314" w:rsidRPr="00D866D5" w:rsidRDefault="009E6314" w:rsidP="00F253EF">
    <w:pPr>
      <w:pStyle w:val="af0"/>
      <w:framePr w:w="253" w:h="265" w:hRule="exact" w:wrap="none" w:vAnchor="text" w:hAnchor="page" w:x="622" w:y="172"/>
      <w:rPr>
        <w:rStyle w:val="af6"/>
        <w:rFonts w:ascii="Arial" w:hAnsi="Arial" w:cs="Arial"/>
        <w:color w:val="000000" w:themeColor="text1"/>
        <w:sz w:val="14"/>
        <w:szCs w:val="14"/>
      </w:rPr>
    </w:pPr>
    <w:r w:rsidRPr="00D866D5">
      <w:rPr>
        <w:rStyle w:val="af6"/>
        <w:rFonts w:ascii="Arial" w:hAnsi="Arial" w:cs="Arial"/>
        <w:color w:val="000000" w:themeColor="text1"/>
        <w:sz w:val="14"/>
        <w:szCs w:val="14"/>
      </w:rPr>
      <w:fldChar w:fldCharType="begin"/>
    </w:r>
    <w:r w:rsidRPr="00D866D5">
      <w:rPr>
        <w:rStyle w:val="af6"/>
        <w:rFonts w:ascii="Arial" w:hAnsi="Arial" w:cs="Arial"/>
        <w:color w:val="000000" w:themeColor="text1"/>
        <w:sz w:val="14"/>
        <w:szCs w:val="14"/>
      </w:rPr>
      <w:instrText xml:space="preserve">PAGE  </w:instrText>
    </w:r>
    <w:r w:rsidRPr="00D866D5">
      <w:rPr>
        <w:rStyle w:val="af6"/>
        <w:rFonts w:ascii="Arial" w:hAnsi="Arial" w:cs="Arial"/>
        <w:color w:val="000000" w:themeColor="text1"/>
        <w:sz w:val="14"/>
        <w:szCs w:val="14"/>
      </w:rPr>
      <w:fldChar w:fldCharType="separate"/>
    </w:r>
    <w:r w:rsidR="00253927">
      <w:rPr>
        <w:rStyle w:val="af6"/>
        <w:rFonts w:ascii="Arial" w:hAnsi="Arial" w:cs="Arial"/>
        <w:noProof/>
        <w:color w:val="000000" w:themeColor="text1"/>
        <w:sz w:val="14"/>
        <w:szCs w:val="14"/>
      </w:rPr>
      <w:t>2</w:t>
    </w:r>
    <w:r w:rsidRPr="00D866D5">
      <w:rPr>
        <w:rStyle w:val="af6"/>
        <w:rFonts w:ascii="Arial" w:hAnsi="Arial" w:cs="Arial"/>
        <w:color w:val="000000" w:themeColor="text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7FB8" w14:textId="77777777" w:rsidR="00CC3B79" w:rsidRDefault="00CC3B79" w:rsidP="001E2D42">
      <w:r>
        <w:separator/>
      </w:r>
    </w:p>
  </w:footnote>
  <w:footnote w:type="continuationSeparator" w:id="0">
    <w:p w14:paraId="46CFF3E6" w14:textId="77777777" w:rsidR="00CC3B79" w:rsidRDefault="00CC3B79" w:rsidP="001E2D42">
      <w:r>
        <w:continuationSeparator/>
      </w:r>
    </w:p>
  </w:footnote>
  <w:footnote w:type="continuationNotice" w:id="1">
    <w:p w14:paraId="7043D23D" w14:textId="77777777" w:rsidR="00CC3B79" w:rsidRDefault="00CC3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0425" w14:textId="77777777" w:rsidR="000039F7" w:rsidRDefault="000039F7" w:rsidP="000039F7">
    <w:pPr>
      <w:pStyle w:val="ae"/>
    </w:pPr>
  </w:p>
  <w:p w14:paraId="1E8BBCBD" w14:textId="3EABB05C" w:rsidR="000039F7" w:rsidRDefault="007A5E8B" w:rsidP="000039F7">
    <w:pPr>
      <w:pStyle w:val="ae"/>
      <w:tabs>
        <w:tab w:val="clear" w:pos="4677"/>
        <w:tab w:val="clear" w:pos="9355"/>
        <w:tab w:val="left" w:pos="1563"/>
      </w:tabs>
    </w:pPr>
    <w:r>
      <w:rPr>
        <w:noProof/>
      </w:rPr>
      <w:drawing>
        <wp:anchor distT="0" distB="0" distL="114300" distR="114300" simplePos="0" relativeHeight="251660288" behindDoc="0" locked="0" layoutInCell="1" allowOverlap="1" wp14:anchorId="3A47943B" wp14:editId="3308E296">
          <wp:simplePos x="0" y="0"/>
          <wp:positionH relativeFrom="column">
            <wp:posOffset>-588645</wp:posOffset>
          </wp:positionH>
          <wp:positionV relativeFrom="paragraph">
            <wp:posOffset>158750</wp:posOffset>
          </wp:positionV>
          <wp:extent cx="581660" cy="581660"/>
          <wp:effectExtent l="0" t="0" r="2540" b="2540"/>
          <wp:wrapThrough wrapText="bothSides">
            <wp:wrapPolygon edited="0">
              <wp:start x="4716" y="0"/>
              <wp:lineTo x="0" y="4716"/>
              <wp:lineTo x="0" y="16035"/>
              <wp:lineTo x="3773" y="20751"/>
              <wp:lineTo x="4716" y="20751"/>
              <wp:lineTo x="15092" y="20751"/>
              <wp:lineTo x="16035" y="20751"/>
              <wp:lineTo x="20751" y="16035"/>
              <wp:lineTo x="20751" y="4716"/>
              <wp:lineTo x="16035" y="0"/>
              <wp:lineTo x="4716" y="0"/>
            </wp:wrapPolygon>
          </wp:wrapThrough>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pic:spPr>
              </pic:pic>
            </a:graphicData>
          </a:graphic>
          <wp14:sizeRelH relativeFrom="page">
            <wp14:pctWidth>0</wp14:pctWidth>
          </wp14:sizeRelH>
          <wp14:sizeRelV relativeFrom="page">
            <wp14:pctHeight>0</wp14:pctHeight>
          </wp14:sizeRelV>
        </wp:anchor>
      </w:drawing>
    </w:r>
    <w:r w:rsidR="000039F7">
      <w:tab/>
    </w:r>
  </w:p>
  <w:p w14:paraId="71D4507C" w14:textId="4BF6FCCB" w:rsidR="000039F7" w:rsidRPr="008F302A" w:rsidRDefault="000039F7" w:rsidP="000039F7">
    <w:pPr>
      <w:pStyle w:val="ae"/>
    </w:pPr>
  </w:p>
  <w:p w14:paraId="79209D3B" w14:textId="15F09B4A" w:rsidR="009E6314" w:rsidRDefault="009E6314" w:rsidP="008F302A">
    <w:pPr>
      <w:pStyle w:val="ae"/>
    </w:pPr>
  </w:p>
  <w:p w14:paraId="733CC7C2" w14:textId="77777777" w:rsidR="009E6314" w:rsidRDefault="009E6314" w:rsidP="008F302A">
    <w:pPr>
      <w:pStyle w:val="ae"/>
    </w:pPr>
  </w:p>
  <w:p w14:paraId="7DC849E5" w14:textId="77777777" w:rsidR="009E6314" w:rsidRPr="008F302A" w:rsidRDefault="009E6314" w:rsidP="008F302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AEF"/>
    <w:multiLevelType w:val="hybridMultilevel"/>
    <w:tmpl w:val="6B94AA00"/>
    <w:lvl w:ilvl="0" w:tplc="A9DA9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7442D8"/>
    <w:multiLevelType w:val="multilevel"/>
    <w:tmpl w:val="1D361946"/>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7EA57A8"/>
    <w:multiLevelType w:val="multilevel"/>
    <w:tmpl w:val="0BBED9F0"/>
    <w:lvl w:ilvl="0">
      <w:start w:val="3"/>
      <w:numFmt w:val="decimal"/>
      <w:lvlText w:val="%1."/>
      <w:lvlJc w:val="left"/>
      <w:pPr>
        <w:ind w:left="540" w:hanging="540"/>
      </w:pPr>
      <w:rPr>
        <w:rFonts w:hint="default"/>
        <w:color w:val="000000" w:themeColor="text1"/>
      </w:rPr>
    </w:lvl>
    <w:lvl w:ilvl="1">
      <w:start w:val="1"/>
      <w:numFmt w:val="decimal"/>
      <w:lvlText w:val="%1.%2."/>
      <w:lvlJc w:val="left"/>
      <w:pPr>
        <w:ind w:left="3092" w:hanging="540"/>
      </w:pPr>
      <w:rPr>
        <w:rFonts w:hint="default"/>
        <w:color w:val="000000" w:themeColor="text1"/>
        <w:sz w:val="20"/>
        <w:szCs w:val="20"/>
      </w:rPr>
    </w:lvl>
    <w:lvl w:ilvl="2">
      <w:start w:val="2"/>
      <w:numFmt w:val="decimal"/>
      <w:lvlText w:val="%1.%2.%3."/>
      <w:lvlJc w:val="left"/>
      <w:pPr>
        <w:ind w:left="46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A0A23"/>
    <w:multiLevelType w:val="hybridMultilevel"/>
    <w:tmpl w:val="A0347994"/>
    <w:lvl w:ilvl="0" w:tplc="BB46EC6C">
      <w:start w:val="1"/>
      <w:numFmt w:val="decimal"/>
      <w:lvlText w:val="%1)"/>
      <w:lvlJc w:val="left"/>
      <w:pPr>
        <w:ind w:left="818" w:hanging="360"/>
      </w:pPr>
      <w:rPr>
        <w:rFonts w:hint="default"/>
        <w:color w:val="000000"/>
        <w:sz w:val="20"/>
        <w:szCs w:val="20"/>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 w15:restartNumberingAfterBreak="0">
    <w:nsid w:val="22D91070"/>
    <w:multiLevelType w:val="hybridMultilevel"/>
    <w:tmpl w:val="59C666D8"/>
    <w:lvl w:ilvl="0" w:tplc="D0D2BA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8A1373"/>
    <w:multiLevelType w:val="multilevel"/>
    <w:tmpl w:val="F9BAEBC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Arial" w:eastAsia="Calibr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1B1A8F"/>
    <w:multiLevelType w:val="hybridMultilevel"/>
    <w:tmpl w:val="A99C750E"/>
    <w:lvl w:ilvl="0" w:tplc="8C36554C">
      <w:start w:val="2"/>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7" w15:restartNumberingAfterBreak="0">
    <w:nsid w:val="2BBD1B1E"/>
    <w:multiLevelType w:val="hybridMultilevel"/>
    <w:tmpl w:val="A78896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D1D47"/>
    <w:multiLevelType w:val="singleLevel"/>
    <w:tmpl w:val="5EDA2550"/>
    <w:lvl w:ilvl="0">
      <w:numFmt w:val="bullet"/>
      <w:pStyle w:val="a"/>
      <w:lvlText w:val="-"/>
      <w:legacy w:legacy="1" w:legacySpace="0" w:legacyIndent="295"/>
      <w:lvlJc w:val="left"/>
      <w:rPr>
        <w:rFonts w:ascii="Times New Roman" w:hAnsi="Times New Roman" w:hint="default"/>
      </w:rPr>
    </w:lvl>
  </w:abstractNum>
  <w:abstractNum w:abstractNumId="9" w15:restartNumberingAfterBreak="0">
    <w:nsid w:val="2D6066C4"/>
    <w:multiLevelType w:val="multilevel"/>
    <w:tmpl w:val="1F0EE1D8"/>
    <w:lvl w:ilvl="0">
      <w:start w:val="1"/>
      <w:numFmt w:val="decimal"/>
      <w:lvlText w:val="%1."/>
      <w:lvlJc w:val="left"/>
      <w:pPr>
        <w:ind w:left="720" w:hanging="360"/>
      </w:pPr>
      <w:rPr>
        <w:rFonts w:hint="default"/>
        <w:b w:val="0"/>
        <w:color w:val="262626" w:themeColor="text1" w:themeTint="D9"/>
      </w:rPr>
    </w:lvl>
    <w:lvl w:ilvl="1">
      <w:start w:val="1"/>
      <w:numFmt w:val="decimal"/>
      <w:isLgl/>
      <w:lvlText w:val="%1.%2."/>
      <w:lvlJc w:val="left"/>
      <w:pPr>
        <w:ind w:left="1080" w:hanging="720"/>
      </w:pPr>
      <w:rPr>
        <w:rFonts w:eastAsia="Calibri" w:hint="default"/>
        <w:sz w:val="20"/>
        <w:szCs w:val="20"/>
      </w:rPr>
    </w:lvl>
    <w:lvl w:ilvl="2">
      <w:start w:val="1"/>
      <w:numFmt w:val="decimal"/>
      <w:isLgl/>
      <w:lvlText w:val="%1.%2.%3."/>
      <w:lvlJc w:val="left"/>
      <w:pPr>
        <w:ind w:left="1080" w:hanging="720"/>
      </w:pPr>
      <w:rPr>
        <w:rFonts w:eastAsia="Calibri" w:hint="default"/>
        <w:b w:val="0"/>
        <w:color w:val="000000" w:themeColor="text1"/>
        <w:sz w:val="20"/>
        <w:szCs w:val="20"/>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0" w15:restartNumberingAfterBreak="0">
    <w:nsid w:val="345B57A2"/>
    <w:multiLevelType w:val="multilevel"/>
    <w:tmpl w:val="F11A06D8"/>
    <w:lvl w:ilvl="0">
      <w:start w:val="1"/>
      <w:numFmt w:val="decimal"/>
      <w:lvlText w:val="%1."/>
      <w:lvlJc w:val="left"/>
      <w:pPr>
        <w:ind w:left="501"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927" w:hanging="360"/>
      </w:pPr>
      <w:rPr>
        <w:rFonts w:hint="default"/>
        <w:lang w:val="kk-KZ"/>
      </w:rPr>
    </w:lvl>
    <w:lvl w:ilvl="3">
      <w:start w:val="1"/>
      <w:numFmt w:val="decimal"/>
      <w:lvlText w:val="%1.%2.%3.%4."/>
      <w:lvlJc w:val="left"/>
      <w:pPr>
        <w:ind w:left="861" w:hanging="720"/>
      </w:pPr>
      <w:rPr>
        <w:rFonts w:hint="default"/>
      </w:rPr>
    </w:lvl>
    <w:lvl w:ilvl="4">
      <w:start w:val="1"/>
      <w:numFmt w:val="decimal"/>
      <w:lvlText w:val="%1.%2.%3.%4.%5."/>
      <w:lvlJc w:val="left"/>
      <w:pPr>
        <w:ind w:left="861" w:hanging="720"/>
      </w:pPr>
      <w:rPr>
        <w:rFonts w:hint="default"/>
      </w:rPr>
    </w:lvl>
    <w:lvl w:ilvl="5">
      <w:start w:val="1"/>
      <w:numFmt w:val="decimal"/>
      <w:lvlText w:val="%1.%2.%3.%4.%5.%6."/>
      <w:lvlJc w:val="left"/>
      <w:pPr>
        <w:ind w:left="861" w:hanging="720"/>
      </w:pPr>
      <w:rPr>
        <w:rFonts w:hint="default"/>
      </w:rPr>
    </w:lvl>
    <w:lvl w:ilvl="6">
      <w:start w:val="1"/>
      <w:numFmt w:val="decimal"/>
      <w:lvlText w:val="%1.%2.%3.%4.%5.%6.%7."/>
      <w:lvlJc w:val="left"/>
      <w:pPr>
        <w:ind w:left="861" w:hanging="720"/>
      </w:pPr>
      <w:rPr>
        <w:rFonts w:hint="default"/>
      </w:rPr>
    </w:lvl>
    <w:lvl w:ilvl="7">
      <w:start w:val="1"/>
      <w:numFmt w:val="decimal"/>
      <w:lvlText w:val="%1.%2.%3.%4.%5.%6.%7.%8."/>
      <w:lvlJc w:val="left"/>
      <w:pPr>
        <w:ind w:left="1221" w:hanging="1080"/>
      </w:pPr>
      <w:rPr>
        <w:rFonts w:hint="default"/>
      </w:rPr>
    </w:lvl>
    <w:lvl w:ilvl="8">
      <w:start w:val="1"/>
      <w:numFmt w:val="decimal"/>
      <w:lvlText w:val="%1.%2.%3.%4.%5.%6.%7.%8.%9."/>
      <w:lvlJc w:val="left"/>
      <w:pPr>
        <w:ind w:left="1221" w:hanging="1080"/>
      </w:pPr>
      <w:rPr>
        <w:rFonts w:hint="default"/>
      </w:rPr>
    </w:lvl>
  </w:abstractNum>
  <w:abstractNum w:abstractNumId="11" w15:restartNumberingAfterBreak="0">
    <w:nsid w:val="38251D5F"/>
    <w:multiLevelType w:val="multilevel"/>
    <w:tmpl w:val="468238A6"/>
    <w:lvl w:ilvl="0">
      <w:start w:val="1"/>
      <w:numFmt w:val="decimal"/>
      <w:lvlText w:val="%1."/>
      <w:lvlJc w:val="left"/>
      <w:pPr>
        <w:ind w:left="720" w:hanging="360"/>
      </w:pPr>
      <w:rPr>
        <w:rFonts w:hint="default"/>
        <w:color w:val="000000"/>
      </w:rPr>
    </w:lvl>
    <w:lvl w:ilvl="1">
      <w:start w:val="1"/>
      <w:numFmt w:val="decimal"/>
      <w:isLgl/>
      <w:lvlText w:val="%1.%2."/>
      <w:lvlJc w:val="left"/>
      <w:pPr>
        <w:ind w:left="4690"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5644EE"/>
    <w:multiLevelType w:val="multilevel"/>
    <w:tmpl w:val="AC40C792"/>
    <w:lvl w:ilvl="0">
      <w:start w:val="1"/>
      <w:numFmt w:val="decimal"/>
      <w:lvlText w:val="%1."/>
      <w:lvlJc w:val="left"/>
      <w:pPr>
        <w:ind w:left="5747" w:hanging="360"/>
      </w:pPr>
      <w:rPr>
        <w:b w:val="0"/>
        <w:color w:val="262626" w:themeColor="text1" w:themeTint="D9"/>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ascii="Arial" w:hAnsi="Arial" w:cs="Arial" w:hint="default"/>
        <w:b w:val="0"/>
        <w:color w:val="262626" w:themeColor="text1" w:themeTint="D9"/>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2E6F12"/>
    <w:multiLevelType w:val="hybridMultilevel"/>
    <w:tmpl w:val="FAD2E934"/>
    <w:lvl w:ilvl="0" w:tplc="11A2D8FE">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C837D19"/>
    <w:multiLevelType w:val="hybridMultilevel"/>
    <w:tmpl w:val="EB2CB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26F6D"/>
    <w:multiLevelType w:val="multilevel"/>
    <w:tmpl w:val="0E7C31EE"/>
    <w:lvl w:ilvl="0">
      <w:start w:val="5"/>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8D4730"/>
    <w:multiLevelType w:val="multilevel"/>
    <w:tmpl w:val="63E6F0C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76C08C8"/>
    <w:multiLevelType w:val="multilevel"/>
    <w:tmpl w:val="9D901216"/>
    <w:lvl w:ilvl="0">
      <w:start w:val="8"/>
      <w:numFmt w:val="decimal"/>
      <w:lvlText w:val="%1."/>
      <w:lvlJc w:val="left"/>
      <w:pPr>
        <w:ind w:left="360" w:hanging="360"/>
      </w:pPr>
      <w:rPr>
        <w:rFonts w:hint="default"/>
        <w:color w:val="262626" w:themeColor="text1" w:themeTint="D9"/>
      </w:rPr>
    </w:lvl>
    <w:lvl w:ilvl="1">
      <w:start w:val="1"/>
      <w:numFmt w:val="decimal"/>
      <w:lvlText w:val="%1.%2."/>
      <w:lvlJc w:val="left"/>
      <w:pPr>
        <w:ind w:left="450" w:hanging="360"/>
      </w:pPr>
      <w:rPr>
        <w:rFonts w:hint="default"/>
        <w:color w:val="000000" w:themeColor="text1"/>
      </w:rPr>
    </w:lvl>
    <w:lvl w:ilvl="2">
      <w:start w:val="1"/>
      <w:numFmt w:val="decimal"/>
      <w:lvlText w:val="%1.%2.%3."/>
      <w:lvlJc w:val="left"/>
      <w:pPr>
        <w:ind w:left="900" w:hanging="720"/>
      </w:pPr>
      <w:rPr>
        <w:rFonts w:hint="default"/>
        <w:color w:val="000000" w:themeColor="text1"/>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58103322"/>
    <w:multiLevelType w:val="hybridMultilevel"/>
    <w:tmpl w:val="DAA6ADFA"/>
    <w:lvl w:ilvl="0" w:tplc="E534B776">
      <w:start w:val="6"/>
      <w:numFmt w:val="decimal"/>
      <w:lvlText w:val="%1)"/>
      <w:lvlJc w:val="left"/>
      <w:pPr>
        <w:ind w:left="720" w:hanging="360"/>
      </w:pPr>
      <w:rPr>
        <w:rFonts w:eastAsia="Times New Roman"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5F49C4"/>
    <w:multiLevelType w:val="multilevel"/>
    <w:tmpl w:val="6A5CAB04"/>
    <w:lvl w:ilvl="0">
      <w:start w:val="2"/>
      <w:numFmt w:val="decimal"/>
      <w:lvlText w:val="%1."/>
      <w:lvlJc w:val="left"/>
      <w:pPr>
        <w:ind w:left="500" w:hanging="500"/>
      </w:pPr>
      <w:rPr>
        <w:rFonts w:hint="default"/>
        <w:color w:val="auto"/>
      </w:rPr>
    </w:lvl>
    <w:lvl w:ilvl="1">
      <w:start w:val="2"/>
      <w:numFmt w:val="decimal"/>
      <w:lvlText w:val="%1.%2."/>
      <w:lvlJc w:val="left"/>
      <w:pPr>
        <w:ind w:left="661" w:hanging="500"/>
      </w:pPr>
      <w:rPr>
        <w:rFonts w:hint="default"/>
        <w:color w:val="auto"/>
      </w:rPr>
    </w:lvl>
    <w:lvl w:ilvl="2">
      <w:start w:val="1"/>
      <w:numFmt w:val="decimal"/>
      <w:lvlText w:val="%1.%2.%3."/>
      <w:lvlJc w:val="left"/>
      <w:pPr>
        <w:ind w:left="1042" w:hanging="720"/>
      </w:pPr>
      <w:rPr>
        <w:rFonts w:hint="default"/>
        <w:color w:val="auto"/>
      </w:rPr>
    </w:lvl>
    <w:lvl w:ilvl="3">
      <w:start w:val="1"/>
      <w:numFmt w:val="decimal"/>
      <w:lvlText w:val="%1.%2.%3.%4."/>
      <w:lvlJc w:val="left"/>
      <w:pPr>
        <w:ind w:left="1203" w:hanging="720"/>
      </w:pPr>
      <w:rPr>
        <w:rFonts w:hint="default"/>
        <w:color w:val="auto"/>
      </w:rPr>
    </w:lvl>
    <w:lvl w:ilvl="4">
      <w:start w:val="1"/>
      <w:numFmt w:val="decimal"/>
      <w:lvlText w:val="%1.%2.%3.%4.%5."/>
      <w:lvlJc w:val="left"/>
      <w:pPr>
        <w:ind w:left="1724" w:hanging="1080"/>
      </w:pPr>
      <w:rPr>
        <w:rFonts w:hint="default"/>
        <w:color w:val="auto"/>
      </w:rPr>
    </w:lvl>
    <w:lvl w:ilvl="5">
      <w:start w:val="1"/>
      <w:numFmt w:val="decimal"/>
      <w:lvlText w:val="%1.%2.%3.%4.%5.%6."/>
      <w:lvlJc w:val="left"/>
      <w:pPr>
        <w:ind w:left="1885" w:hanging="1080"/>
      </w:pPr>
      <w:rPr>
        <w:rFonts w:hint="default"/>
        <w:color w:val="auto"/>
      </w:rPr>
    </w:lvl>
    <w:lvl w:ilvl="6">
      <w:start w:val="1"/>
      <w:numFmt w:val="decimal"/>
      <w:lvlText w:val="%1.%2.%3.%4.%5.%6.%7."/>
      <w:lvlJc w:val="left"/>
      <w:pPr>
        <w:ind w:left="2406" w:hanging="1440"/>
      </w:pPr>
      <w:rPr>
        <w:rFonts w:hint="default"/>
        <w:color w:val="auto"/>
      </w:rPr>
    </w:lvl>
    <w:lvl w:ilvl="7">
      <w:start w:val="1"/>
      <w:numFmt w:val="decimal"/>
      <w:lvlText w:val="%1.%2.%3.%4.%5.%6.%7.%8."/>
      <w:lvlJc w:val="left"/>
      <w:pPr>
        <w:ind w:left="2567" w:hanging="1440"/>
      </w:pPr>
      <w:rPr>
        <w:rFonts w:hint="default"/>
        <w:color w:val="auto"/>
      </w:rPr>
    </w:lvl>
    <w:lvl w:ilvl="8">
      <w:start w:val="1"/>
      <w:numFmt w:val="decimal"/>
      <w:lvlText w:val="%1.%2.%3.%4.%5.%6.%7.%8.%9."/>
      <w:lvlJc w:val="left"/>
      <w:pPr>
        <w:ind w:left="3088" w:hanging="1800"/>
      </w:pPr>
      <w:rPr>
        <w:rFonts w:hint="default"/>
        <w:color w:val="auto"/>
      </w:rPr>
    </w:lvl>
  </w:abstractNum>
  <w:abstractNum w:abstractNumId="20" w15:restartNumberingAfterBreak="0">
    <w:nsid w:val="656947D6"/>
    <w:multiLevelType w:val="hybridMultilevel"/>
    <w:tmpl w:val="7EF4C678"/>
    <w:lvl w:ilvl="0" w:tplc="04190011">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6FDA4453"/>
    <w:multiLevelType w:val="multilevel"/>
    <w:tmpl w:val="F558F158"/>
    <w:lvl w:ilvl="0">
      <w:start w:val="7"/>
      <w:numFmt w:val="decimal"/>
      <w:lvlText w:val="%1."/>
      <w:lvlJc w:val="left"/>
      <w:pPr>
        <w:ind w:left="500" w:hanging="500"/>
      </w:pPr>
      <w:rPr>
        <w:rFonts w:hint="default"/>
        <w:color w:val="262626" w:themeColor="text1" w:themeTint="D9"/>
      </w:rPr>
    </w:lvl>
    <w:lvl w:ilvl="1">
      <w:start w:val="2"/>
      <w:numFmt w:val="decimal"/>
      <w:lvlText w:val="%1.%2."/>
      <w:lvlJc w:val="left"/>
      <w:pPr>
        <w:ind w:left="590" w:hanging="500"/>
      </w:pPr>
      <w:rPr>
        <w:rFonts w:hint="default"/>
        <w:color w:val="000000" w:themeColor="text1"/>
      </w:rPr>
    </w:lvl>
    <w:lvl w:ilvl="2">
      <w:start w:val="1"/>
      <w:numFmt w:val="decimal"/>
      <w:lvlText w:val="%1.%2.%3."/>
      <w:lvlJc w:val="left"/>
      <w:pPr>
        <w:ind w:left="900" w:hanging="720"/>
      </w:pPr>
      <w:rPr>
        <w:rFonts w:hint="default"/>
        <w:color w:val="000000" w:themeColor="text1"/>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2" w15:restartNumberingAfterBreak="0">
    <w:nsid w:val="797D0202"/>
    <w:multiLevelType w:val="multilevel"/>
    <w:tmpl w:val="F1607BE0"/>
    <w:lvl w:ilvl="0">
      <w:start w:val="9"/>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E3E4E"/>
    <w:multiLevelType w:val="hybridMultilevel"/>
    <w:tmpl w:val="DD800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3"/>
  </w:num>
  <w:num w:numId="5">
    <w:abstractNumId w:val="2"/>
  </w:num>
  <w:num w:numId="6">
    <w:abstractNumId w:val="15"/>
  </w:num>
  <w:num w:numId="7">
    <w:abstractNumId w:val="18"/>
  </w:num>
  <w:num w:numId="8">
    <w:abstractNumId w:val="14"/>
  </w:num>
  <w:num w:numId="9">
    <w:abstractNumId w:val="7"/>
  </w:num>
  <w:num w:numId="10">
    <w:abstractNumId w:val="0"/>
  </w:num>
  <w:num w:numId="11">
    <w:abstractNumId w:val="5"/>
  </w:num>
  <w:num w:numId="12">
    <w:abstractNumId w:val="23"/>
  </w:num>
  <w:num w:numId="13">
    <w:abstractNumId w:val="13"/>
  </w:num>
  <w:num w:numId="14">
    <w:abstractNumId w:val="4"/>
  </w:num>
  <w:num w:numId="15">
    <w:abstractNumId w:val="6"/>
  </w:num>
  <w:num w:numId="16">
    <w:abstractNumId w:val="20"/>
  </w:num>
  <w:num w:numId="17">
    <w:abstractNumId w:val="19"/>
  </w:num>
  <w:num w:numId="18">
    <w:abstractNumId w:val="16"/>
  </w:num>
  <w:num w:numId="19">
    <w:abstractNumId w:val="21"/>
  </w:num>
  <w:num w:numId="20">
    <w:abstractNumId w:val="1"/>
  </w:num>
  <w:num w:numId="21">
    <w:abstractNumId w:val="17"/>
  </w:num>
  <w:num w:numId="22">
    <w:abstractNumId w:val="22"/>
  </w:num>
  <w:num w:numId="23">
    <w:abstractNumId w:val="11"/>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4E"/>
    <w:rsid w:val="00001E65"/>
    <w:rsid w:val="00001E7E"/>
    <w:rsid w:val="00002218"/>
    <w:rsid w:val="0000356E"/>
    <w:rsid w:val="000039F7"/>
    <w:rsid w:val="00005FBB"/>
    <w:rsid w:val="00010F3B"/>
    <w:rsid w:val="000113A0"/>
    <w:rsid w:val="000135E6"/>
    <w:rsid w:val="00015ADB"/>
    <w:rsid w:val="000162FE"/>
    <w:rsid w:val="000173EC"/>
    <w:rsid w:val="00017A22"/>
    <w:rsid w:val="000240B9"/>
    <w:rsid w:val="00030B8A"/>
    <w:rsid w:val="00033896"/>
    <w:rsid w:val="000414DE"/>
    <w:rsid w:val="00041503"/>
    <w:rsid w:val="00052F82"/>
    <w:rsid w:val="00053617"/>
    <w:rsid w:val="00053D57"/>
    <w:rsid w:val="00054F7C"/>
    <w:rsid w:val="00055145"/>
    <w:rsid w:val="000640A4"/>
    <w:rsid w:val="0007235E"/>
    <w:rsid w:val="00073B39"/>
    <w:rsid w:val="0007479D"/>
    <w:rsid w:val="00077397"/>
    <w:rsid w:val="00080211"/>
    <w:rsid w:val="00083612"/>
    <w:rsid w:val="00091210"/>
    <w:rsid w:val="0009245B"/>
    <w:rsid w:val="0009454A"/>
    <w:rsid w:val="000A0600"/>
    <w:rsid w:val="000A0E13"/>
    <w:rsid w:val="000A1161"/>
    <w:rsid w:val="000A13FB"/>
    <w:rsid w:val="000A26C1"/>
    <w:rsid w:val="000A6EA8"/>
    <w:rsid w:val="000B12C5"/>
    <w:rsid w:val="000B1316"/>
    <w:rsid w:val="000B29BF"/>
    <w:rsid w:val="000B306B"/>
    <w:rsid w:val="000B4FD6"/>
    <w:rsid w:val="000B61C2"/>
    <w:rsid w:val="000B67FC"/>
    <w:rsid w:val="000B7DE2"/>
    <w:rsid w:val="000C2584"/>
    <w:rsid w:val="000C4893"/>
    <w:rsid w:val="000C554B"/>
    <w:rsid w:val="000D18A2"/>
    <w:rsid w:val="000D58A3"/>
    <w:rsid w:val="000E0B00"/>
    <w:rsid w:val="000E47A3"/>
    <w:rsid w:val="000E57D0"/>
    <w:rsid w:val="000E7164"/>
    <w:rsid w:val="000E7C81"/>
    <w:rsid w:val="000F172A"/>
    <w:rsid w:val="000F418C"/>
    <w:rsid w:val="000F461B"/>
    <w:rsid w:val="000F554D"/>
    <w:rsid w:val="000F5561"/>
    <w:rsid w:val="000F5A62"/>
    <w:rsid w:val="000F693A"/>
    <w:rsid w:val="000F76F0"/>
    <w:rsid w:val="00106EF1"/>
    <w:rsid w:val="00110B04"/>
    <w:rsid w:val="00111BA5"/>
    <w:rsid w:val="001144A3"/>
    <w:rsid w:val="00124CAD"/>
    <w:rsid w:val="001324C6"/>
    <w:rsid w:val="001346AC"/>
    <w:rsid w:val="001347E9"/>
    <w:rsid w:val="00140826"/>
    <w:rsid w:val="00141030"/>
    <w:rsid w:val="001443C2"/>
    <w:rsid w:val="00144C71"/>
    <w:rsid w:val="001462E8"/>
    <w:rsid w:val="0015463A"/>
    <w:rsid w:val="00160872"/>
    <w:rsid w:val="00162DFD"/>
    <w:rsid w:val="00164FF3"/>
    <w:rsid w:val="00166E91"/>
    <w:rsid w:val="00167447"/>
    <w:rsid w:val="001726B4"/>
    <w:rsid w:val="001735A6"/>
    <w:rsid w:val="00180361"/>
    <w:rsid w:val="00184EE0"/>
    <w:rsid w:val="00190345"/>
    <w:rsid w:val="001909E5"/>
    <w:rsid w:val="00190C9A"/>
    <w:rsid w:val="00191A44"/>
    <w:rsid w:val="001929E2"/>
    <w:rsid w:val="001A47C2"/>
    <w:rsid w:val="001A5220"/>
    <w:rsid w:val="001A745F"/>
    <w:rsid w:val="001B3F80"/>
    <w:rsid w:val="001B5451"/>
    <w:rsid w:val="001B62EF"/>
    <w:rsid w:val="001B67DC"/>
    <w:rsid w:val="001C13E3"/>
    <w:rsid w:val="001C1816"/>
    <w:rsid w:val="001C6318"/>
    <w:rsid w:val="001C6D1D"/>
    <w:rsid w:val="001D2573"/>
    <w:rsid w:val="001D33AD"/>
    <w:rsid w:val="001D3B58"/>
    <w:rsid w:val="001D70D6"/>
    <w:rsid w:val="001D7F34"/>
    <w:rsid w:val="001E2D42"/>
    <w:rsid w:val="001E4AA8"/>
    <w:rsid w:val="001F5455"/>
    <w:rsid w:val="001F6CB7"/>
    <w:rsid w:val="002007B7"/>
    <w:rsid w:val="00200FC0"/>
    <w:rsid w:val="00210FE5"/>
    <w:rsid w:val="00214399"/>
    <w:rsid w:val="00221EBB"/>
    <w:rsid w:val="00227CFA"/>
    <w:rsid w:val="00237E5C"/>
    <w:rsid w:val="00240748"/>
    <w:rsid w:val="002409DF"/>
    <w:rsid w:val="00241472"/>
    <w:rsid w:val="00242BFC"/>
    <w:rsid w:val="0025327D"/>
    <w:rsid w:val="0025374C"/>
    <w:rsid w:val="00253927"/>
    <w:rsid w:val="00256A30"/>
    <w:rsid w:val="00263F0A"/>
    <w:rsid w:val="00263F53"/>
    <w:rsid w:val="00271E43"/>
    <w:rsid w:val="00272454"/>
    <w:rsid w:val="002732FD"/>
    <w:rsid w:val="0027345C"/>
    <w:rsid w:val="00281CD4"/>
    <w:rsid w:val="00282473"/>
    <w:rsid w:val="00282825"/>
    <w:rsid w:val="002832D1"/>
    <w:rsid w:val="00284543"/>
    <w:rsid w:val="00285881"/>
    <w:rsid w:val="00286133"/>
    <w:rsid w:val="0028768C"/>
    <w:rsid w:val="0029271A"/>
    <w:rsid w:val="00294B1A"/>
    <w:rsid w:val="00295CDB"/>
    <w:rsid w:val="00297623"/>
    <w:rsid w:val="002A01D1"/>
    <w:rsid w:val="002A2CD5"/>
    <w:rsid w:val="002A42E0"/>
    <w:rsid w:val="002B1422"/>
    <w:rsid w:val="002B61E3"/>
    <w:rsid w:val="002B774A"/>
    <w:rsid w:val="002C0E88"/>
    <w:rsid w:val="002C5075"/>
    <w:rsid w:val="002C5488"/>
    <w:rsid w:val="002D2EAB"/>
    <w:rsid w:val="002D36D6"/>
    <w:rsid w:val="002D64D7"/>
    <w:rsid w:val="002D7912"/>
    <w:rsid w:val="002E2753"/>
    <w:rsid w:val="002E3B27"/>
    <w:rsid w:val="002E44E2"/>
    <w:rsid w:val="002E5B88"/>
    <w:rsid w:val="002F1E5E"/>
    <w:rsid w:val="002F38AF"/>
    <w:rsid w:val="002F722F"/>
    <w:rsid w:val="00300004"/>
    <w:rsid w:val="00300627"/>
    <w:rsid w:val="00301013"/>
    <w:rsid w:val="003051C5"/>
    <w:rsid w:val="003052F3"/>
    <w:rsid w:val="00306D6E"/>
    <w:rsid w:val="00307444"/>
    <w:rsid w:val="003103A3"/>
    <w:rsid w:val="00310A4D"/>
    <w:rsid w:val="00315268"/>
    <w:rsid w:val="00321223"/>
    <w:rsid w:val="00322403"/>
    <w:rsid w:val="00330791"/>
    <w:rsid w:val="003377A5"/>
    <w:rsid w:val="003436CF"/>
    <w:rsid w:val="00345460"/>
    <w:rsid w:val="00350D6E"/>
    <w:rsid w:val="00353099"/>
    <w:rsid w:val="0035385C"/>
    <w:rsid w:val="00355662"/>
    <w:rsid w:val="00361E7E"/>
    <w:rsid w:val="00371DE2"/>
    <w:rsid w:val="00385283"/>
    <w:rsid w:val="00387F76"/>
    <w:rsid w:val="003925F8"/>
    <w:rsid w:val="003936D6"/>
    <w:rsid w:val="00394295"/>
    <w:rsid w:val="00394FD3"/>
    <w:rsid w:val="00395C43"/>
    <w:rsid w:val="003A1C01"/>
    <w:rsid w:val="003A5648"/>
    <w:rsid w:val="003A6072"/>
    <w:rsid w:val="003A66DB"/>
    <w:rsid w:val="003A7D93"/>
    <w:rsid w:val="003B0A64"/>
    <w:rsid w:val="003B4962"/>
    <w:rsid w:val="003B4DC5"/>
    <w:rsid w:val="003C6CE1"/>
    <w:rsid w:val="003C7A28"/>
    <w:rsid w:val="003D2189"/>
    <w:rsid w:val="003D55EE"/>
    <w:rsid w:val="003D78FB"/>
    <w:rsid w:val="003E005A"/>
    <w:rsid w:val="003E12F1"/>
    <w:rsid w:val="003E2AFD"/>
    <w:rsid w:val="003E3A60"/>
    <w:rsid w:val="003E4BF0"/>
    <w:rsid w:val="003F1775"/>
    <w:rsid w:val="003F76EF"/>
    <w:rsid w:val="00404975"/>
    <w:rsid w:val="00404A9F"/>
    <w:rsid w:val="00405185"/>
    <w:rsid w:val="00405712"/>
    <w:rsid w:val="00414DFE"/>
    <w:rsid w:val="00416887"/>
    <w:rsid w:val="004175D6"/>
    <w:rsid w:val="004263FA"/>
    <w:rsid w:val="004305F4"/>
    <w:rsid w:val="004362EC"/>
    <w:rsid w:val="00436FD4"/>
    <w:rsid w:val="0044257A"/>
    <w:rsid w:val="00443FDE"/>
    <w:rsid w:val="0044596A"/>
    <w:rsid w:val="00450E5F"/>
    <w:rsid w:val="00460B22"/>
    <w:rsid w:val="00475857"/>
    <w:rsid w:val="00481187"/>
    <w:rsid w:val="004840A5"/>
    <w:rsid w:val="004938BD"/>
    <w:rsid w:val="004A2314"/>
    <w:rsid w:val="004A454C"/>
    <w:rsid w:val="004A7958"/>
    <w:rsid w:val="004B3B84"/>
    <w:rsid w:val="004C23E1"/>
    <w:rsid w:val="004C2712"/>
    <w:rsid w:val="004C4E79"/>
    <w:rsid w:val="004C59CD"/>
    <w:rsid w:val="004D0555"/>
    <w:rsid w:val="004D2CCA"/>
    <w:rsid w:val="004D58B4"/>
    <w:rsid w:val="004D7DF8"/>
    <w:rsid w:val="004E5102"/>
    <w:rsid w:val="004F652A"/>
    <w:rsid w:val="005039F2"/>
    <w:rsid w:val="00506DAA"/>
    <w:rsid w:val="00511808"/>
    <w:rsid w:val="00511F00"/>
    <w:rsid w:val="00512643"/>
    <w:rsid w:val="00513BFA"/>
    <w:rsid w:val="00515CD7"/>
    <w:rsid w:val="00521CB3"/>
    <w:rsid w:val="0052572D"/>
    <w:rsid w:val="005262B4"/>
    <w:rsid w:val="00532698"/>
    <w:rsid w:val="00533C64"/>
    <w:rsid w:val="0053430D"/>
    <w:rsid w:val="00542CA3"/>
    <w:rsid w:val="00545C5C"/>
    <w:rsid w:val="00557B3C"/>
    <w:rsid w:val="00557BA6"/>
    <w:rsid w:val="005636D2"/>
    <w:rsid w:val="00567F4B"/>
    <w:rsid w:val="0057354E"/>
    <w:rsid w:val="005773A3"/>
    <w:rsid w:val="005863A1"/>
    <w:rsid w:val="00587D4B"/>
    <w:rsid w:val="005911D5"/>
    <w:rsid w:val="00591AB1"/>
    <w:rsid w:val="00593D85"/>
    <w:rsid w:val="00594924"/>
    <w:rsid w:val="005A0BFD"/>
    <w:rsid w:val="005A4600"/>
    <w:rsid w:val="005A467F"/>
    <w:rsid w:val="005A775C"/>
    <w:rsid w:val="005A7EA1"/>
    <w:rsid w:val="005B1181"/>
    <w:rsid w:val="005B1577"/>
    <w:rsid w:val="005B6F7B"/>
    <w:rsid w:val="005C3A7C"/>
    <w:rsid w:val="005C3FFE"/>
    <w:rsid w:val="005C5D5B"/>
    <w:rsid w:val="005D69CB"/>
    <w:rsid w:val="005E02D6"/>
    <w:rsid w:val="005E2319"/>
    <w:rsid w:val="005E500B"/>
    <w:rsid w:val="005F7AE4"/>
    <w:rsid w:val="006052F7"/>
    <w:rsid w:val="00627AF3"/>
    <w:rsid w:val="00627C5A"/>
    <w:rsid w:val="0063753D"/>
    <w:rsid w:val="00641100"/>
    <w:rsid w:val="00642803"/>
    <w:rsid w:val="00653923"/>
    <w:rsid w:val="00657EC3"/>
    <w:rsid w:val="00660D15"/>
    <w:rsid w:val="00661552"/>
    <w:rsid w:val="006626BA"/>
    <w:rsid w:val="00662887"/>
    <w:rsid w:val="006657FC"/>
    <w:rsid w:val="006777B4"/>
    <w:rsid w:val="00677C42"/>
    <w:rsid w:val="00682C80"/>
    <w:rsid w:val="00683796"/>
    <w:rsid w:val="006877F9"/>
    <w:rsid w:val="00694EF7"/>
    <w:rsid w:val="006965ED"/>
    <w:rsid w:val="006A57D8"/>
    <w:rsid w:val="006B0175"/>
    <w:rsid w:val="006B2052"/>
    <w:rsid w:val="006B2595"/>
    <w:rsid w:val="006B5137"/>
    <w:rsid w:val="006B58C1"/>
    <w:rsid w:val="006B5BB0"/>
    <w:rsid w:val="006B6EBC"/>
    <w:rsid w:val="006B7464"/>
    <w:rsid w:val="006B7A3D"/>
    <w:rsid w:val="006C7948"/>
    <w:rsid w:val="006D281E"/>
    <w:rsid w:val="006D3AFC"/>
    <w:rsid w:val="006D4E02"/>
    <w:rsid w:val="006D6603"/>
    <w:rsid w:val="006E3875"/>
    <w:rsid w:val="006F0B6F"/>
    <w:rsid w:val="006F3FA2"/>
    <w:rsid w:val="006F41B7"/>
    <w:rsid w:val="006F5821"/>
    <w:rsid w:val="006F704E"/>
    <w:rsid w:val="00700241"/>
    <w:rsid w:val="00700E09"/>
    <w:rsid w:val="0070323D"/>
    <w:rsid w:val="00705C73"/>
    <w:rsid w:val="007141A0"/>
    <w:rsid w:val="0071681A"/>
    <w:rsid w:val="00716D84"/>
    <w:rsid w:val="00724473"/>
    <w:rsid w:val="00725D13"/>
    <w:rsid w:val="0072732C"/>
    <w:rsid w:val="00731D98"/>
    <w:rsid w:val="00733319"/>
    <w:rsid w:val="00737E4C"/>
    <w:rsid w:val="00741254"/>
    <w:rsid w:val="0074211F"/>
    <w:rsid w:val="00750950"/>
    <w:rsid w:val="00753AD7"/>
    <w:rsid w:val="00760991"/>
    <w:rsid w:val="00760EAF"/>
    <w:rsid w:val="00766AE9"/>
    <w:rsid w:val="007810E8"/>
    <w:rsid w:val="0078240B"/>
    <w:rsid w:val="00783293"/>
    <w:rsid w:val="007A002C"/>
    <w:rsid w:val="007A4346"/>
    <w:rsid w:val="007A5E8B"/>
    <w:rsid w:val="007A6C86"/>
    <w:rsid w:val="007A76FF"/>
    <w:rsid w:val="007B33B4"/>
    <w:rsid w:val="007B5B2E"/>
    <w:rsid w:val="007B6E37"/>
    <w:rsid w:val="007B7A02"/>
    <w:rsid w:val="007D18FF"/>
    <w:rsid w:val="007D299C"/>
    <w:rsid w:val="007D2B74"/>
    <w:rsid w:val="007D3C4A"/>
    <w:rsid w:val="007E1B43"/>
    <w:rsid w:val="007E7D6B"/>
    <w:rsid w:val="007F0EBB"/>
    <w:rsid w:val="007F3900"/>
    <w:rsid w:val="007F5555"/>
    <w:rsid w:val="007F7A74"/>
    <w:rsid w:val="008103C3"/>
    <w:rsid w:val="00810FF0"/>
    <w:rsid w:val="00811DEA"/>
    <w:rsid w:val="0082054C"/>
    <w:rsid w:val="00827CFB"/>
    <w:rsid w:val="008349BF"/>
    <w:rsid w:val="00842CF3"/>
    <w:rsid w:val="008440A8"/>
    <w:rsid w:val="00847F1D"/>
    <w:rsid w:val="00850C40"/>
    <w:rsid w:val="0085175A"/>
    <w:rsid w:val="00853940"/>
    <w:rsid w:val="0086232E"/>
    <w:rsid w:val="00867462"/>
    <w:rsid w:val="00873ED4"/>
    <w:rsid w:val="00875AA3"/>
    <w:rsid w:val="00876E1D"/>
    <w:rsid w:val="00880F1A"/>
    <w:rsid w:val="0088281B"/>
    <w:rsid w:val="00885FC5"/>
    <w:rsid w:val="008871D1"/>
    <w:rsid w:val="008A3C5D"/>
    <w:rsid w:val="008A424D"/>
    <w:rsid w:val="008A582A"/>
    <w:rsid w:val="008B11F0"/>
    <w:rsid w:val="008B211D"/>
    <w:rsid w:val="008B66BC"/>
    <w:rsid w:val="008B71B9"/>
    <w:rsid w:val="008C00E7"/>
    <w:rsid w:val="008C1D21"/>
    <w:rsid w:val="008C5481"/>
    <w:rsid w:val="008C707C"/>
    <w:rsid w:val="008D043B"/>
    <w:rsid w:val="008D05F2"/>
    <w:rsid w:val="008D1E5D"/>
    <w:rsid w:val="008D562A"/>
    <w:rsid w:val="008D7101"/>
    <w:rsid w:val="008E3B2A"/>
    <w:rsid w:val="008E3F6B"/>
    <w:rsid w:val="008E52C9"/>
    <w:rsid w:val="008F2C0A"/>
    <w:rsid w:val="008F2D57"/>
    <w:rsid w:val="008F302A"/>
    <w:rsid w:val="008F37F5"/>
    <w:rsid w:val="008F5F8F"/>
    <w:rsid w:val="008F7E53"/>
    <w:rsid w:val="00901955"/>
    <w:rsid w:val="00902A2E"/>
    <w:rsid w:val="00905FC6"/>
    <w:rsid w:val="00913FC5"/>
    <w:rsid w:val="00914BB0"/>
    <w:rsid w:val="00914FE1"/>
    <w:rsid w:val="009158A2"/>
    <w:rsid w:val="009158DF"/>
    <w:rsid w:val="0091654C"/>
    <w:rsid w:val="00917DAD"/>
    <w:rsid w:val="00925596"/>
    <w:rsid w:val="00925992"/>
    <w:rsid w:val="00925A69"/>
    <w:rsid w:val="00934391"/>
    <w:rsid w:val="0093599A"/>
    <w:rsid w:val="00940B7D"/>
    <w:rsid w:val="009415E2"/>
    <w:rsid w:val="00946A52"/>
    <w:rsid w:val="00952782"/>
    <w:rsid w:val="00953444"/>
    <w:rsid w:val="00953F87"/>
    <w:rsid w:val="00954999"/>
    <w:rsid w:val="00954B49"/>
    <w:rsid w:val="00956CF8"/>
    <w:rsid w:val="0096365C"/>
    <w:rsid w:val="00964953"/>
    <w:rsid w:val="00964B05"/>
    <w:rsid w:val="0097351C"/>
    <w:rsid w:val="009767C1"/>
    <w:rsid w:val="00976975"/>
    <w:rsid w:val="00977E71"/>
    <w:rsid w:val="009815A9"/>
    <w:rsid w:val="00982B71"/>
    <w:rsid w:val="00983CFA"/>
    <w:rsid w:val="00984383"/>
    <w:rsid w:val="00985BFA"/>
    <w:rsid w:val="0099010E"/>
    <w:rsid w:val="00991E15"/>
    <w:rsid w:val="00992D37"/>
    <w:rsid w:val="009B06B8"/>
    <w:rsid w:val="009B2C2F"/>
    <w:rsid w:val="009B44F6"/>
    <w:rsid w:val="009C098C"/>
    <w:rsid w:val="009C3137"/>
    <w:rsid w:val="009C3C39"/>
    <w:rsid w:val="009C4341"/>
    <w:rsid w:val="009C57B5"/>
    <w:rsid w:val="009D1472"/>
    <w:rsid w:val="009D44AC"/>
    <w:rsid w:val="009D48B5"/>
    <w:rsid w:val="009D561B"/>
    <w:rsid w:val="009D56DF"/>
    <w:rsid w:val="009D6117"/>
    <w:rsid w:val="009E3207"/>
    <w:rsid w:val="009E6314"/>
    <w:rsid w:val="009F12FC"/>
    <w:rsid w:val="009F2761"/>
    <w:rsid w:val="009F3BC2"/>
    <w:rsid w:val="009F5D3F"/>
    <w:rsid w:val="009F67F1"/>
    <w:rsid w:val="00A00515"/>
    <w:rsid w:val="00A010CA"/>
    <w:rsid w:val="00A03EA4"/>
    <w:rsid w:val="00A04A4B"/>
    <w:rsid w:val="00A160B5"/>
    <w:rsid w:val="00A21DD2"/>
    <w:rsid w:val="00A2355C"/>
    <w:rsid w:val="00A30D59"/>
    <w:rsid w:val="00A3213C"/>
    <w:rsid w:val="00A50936"/>
    <w:rsid w:val="00A52204"/>
    <w:rsid w:val="00A5325B"/>
    <w:rsid w:val="00A5394E"/>
    <w:rsid w:val="00A56BCF"/>
    <w:rsid w:val="00A6453C"/>
    <w:rsid w:val="00A652FA"/>
    <w:rsid w:val="00A67021"/>
    <w:rsid w:val="00A707B6"/>
    <w:rsid w:val="00A74EC8"/>
    <w:rsid w:val="00A75BA8"/>
    <w:rsid w:val="00A7716B"/>
    <w:rsid w:val="00A77E16"/>
    <w:rsid w:val="00A84002"/>
    <w:rsid w:val="00A84E77"/>
    <w:rsid w:val="00A87FAF"/>
    <w:rsid w:val="00A932E2"/>
    <w:rsid w:val="00A96736"/>
    <w:rsid w:val="00AA6CE1"/>
    <w:rsid w:val="00AB215E"/>
    <w:rsid w:val="00AB361F"/>
    <w:rsid w:val="00AB7E3F"/>
    <w:rsid w:val="00AD070F"/>
    <w:rsid w:val="00AD216A"/>
    <w:rsid w:val="00AD443E"/>
    <w:rsid w:val="00AE094A"/>
    <w:rsid w:val="00AE31B5"/>
    <w:rsid w:val="00AE47A9"/>
    <w:rsid w:val="00AE6EDB"/>
    <w:rsid w:val="00AE7889"/>
    <w:rsid w:val="00AF02D1"/>
    <w:rsid w:val="00AF0A0E"/>
    <w:rsid w:val="00AF1F95"/>
    <w:rsid w:val="00AF30A8"/>
    <w:rsid w:val="00AF327F"/>
    <w:rsid w:val="00AF44DE"/>
    <w:rsid w:val="00AF4ECA"/>
    <w:rsid w:val="00AF5F90"/>
    <w:rsid w:val="00B0586F"/>
    <w:rsid w:val="00B05D34"/>
    <w:rsid w:val="00B06803"/>
    <w:rsid w:val="00B11919"/>
    <w:rsid w:val="00B146CA"/>
    <w:rsid w:val="00B17C26"/>
    <w:rsid w:val="00B20C95"/>
    <w:rsid w:val="00B23708"/>
    <w:rsid w:val="00B2415C"/>
    <w:rsid w:val="00B26518"/>
    <w:rsid w:val="00B303B3"/>
    <w:rsid w:val="00B31F13"/>
    <w:rsid w:val="00B356E8"/>
    <w:rsid w:val="00B366A5"/>
    <w:rsid w:val="00B37A95"/>
    <w:rsid w:val="00B405C9"/>
    <w:rsid w:val="00B41C45"/>
    <w:rsid w:val="00B44C84"/>
    <w:rsid w:val="00B460E6"/>
    <w:rsid w:val="00B471C0"/>
    <w:rsid w:val="00B513DF"/>
    <w:rsid w:val="00B5155E"/>
    <w:rsid w:val="00B5465C"/>
    <w:rsid w:val="00B630E2"/>
    <w:rsid w:val="00B64C7B"/>
    <w:rsid w:val="00B708EC"/>
    <w:rsid w:val="00B72EF6"/>
    <w:rsid w:val="00B73256"/>
    <w:rsid w:val="00B74DF4"/>
    <w:rsid w:val="00B77C46"/>
    <w:rsid w:val="00B805F8"/>
    <w:rsid w:val="00B811F4"/>
    <w:rsid w:val="00B84B7A"/>
    <w:rsid w:val="00B916AA"/>
    <w:rsid w:val="00B922CF"/>
    <w:rsid w:val="00B92D59"/>
    <w:rsid w:val="00B92F34"/>
    <w:rsid w:val="00B9401F"/>
    <w:rsid w:val="00B9428F"/>
    <w:rsid w:val="00BA6743"/>
    <w:rsid w:val="00BA6B87"/>
    <w:rsid w:val="00BB77FF"/>
    <w:rsid w:val="00BC1741"/>
    <w:rsid w:val="00BC1E2C"/>
    <w:rsid w:val="00BC3103"/>
    <w:rsid w:val="00BD01B2"/>
    <w:rsid w:val="00BE07C7"/>
    <w:rsid w:val="00BE55A3"/>
    <w:rsid w:val="00BF063F"/>
    <w:rsid w:val="00BF3EDC"/>
    <w:rsid w:val="00C00573"/>
    <w:rsid w:val="00C007AC"/>
    <w:rsid w:val="00C03658"/>
    <w:rsid w:val="00C03CF2"/>
    <w:rsid w:val="00C122CC"/>
    <w:rsid w:val="00C16432"/>
    <w:rsid w:val="00C2069D"/>
    <w:rsid w:val="00C21EA9"/>
    <w:rsid w:val="00C25A39"/>
    <w:rsid w:val="00C3038D"/>
    <w:rsid w:val="00C30C90"/>
    <w:rsid w:val="00C30E77"/>
    <w:rsid w:val="00C31F31"/>
    <w:rsid w:val="00C364FC"/>
    <w:rsid w:val="00C43DDE"/>
    <w:rsid w:val="00C50389"/>
    <w:rsid w:val="00C54239"/>
    <w:rsid w:val="00C57FAC"/>
    <w:rsid w:val="00C629A6"/>
    <w:rsid w:val="00C67C2F"/>
    <w:rsid w:val="00C705FF"/>
    <w:rsid w:val="00C74211"/>
    <w:rsid w:val="00C81871"/>
    <w:rsid w:val="00C8355D"/>
    <w:rsid w:val="00C951B1"/>
    <w:rsid w:val="00C967AD"/>
    <w:rsid w:val="00C96F8B"/>
    <w:rsid w:val="00CA15FC"/>
    <w:rsid w:val="00CA531A"/>
    <w:rsid w:val="00CA7255"/>
    <w:rsid w:val="00CB29D5"/>
    <w:rsid w:val="00CB5757"/>
    <w:rsid w:val="00CC3B79"/>
    <w:rsid w:val="00CC6F35"/>
    <w:rsid w:val="00CD1E6E"/>
    <w:rsid w:val="00CD575C"/>
    <w:rsid w:val="00CE15A8"/>
    <w:rsid w:val="00CF3D97"/>
    <w:rsid w:val="00D0221B"/>
    <w:rsid w:val="00D03F91"/>
    <w:rsid w:val="00D0586C"/>
    <w:rsid w:val="00D065ED"/>
    <w:rsid w:val="00D10B7C"/>
    <w:rsid w:val="00D11ACE"/>
    <w:rsid w:val="00D1252F"/>
    <w:rsid w:val="00D1619B"/>
    <w:rsid w:val="00D17D5F"/>
    <w:rsid w:val="00D20471"/>
    <w:rsid w:val="00D2235E"/>
    <w:rsid w:val="00D2558B"/>
    <w:rsid w:val="00D267DA"/>
    <w:rsid w:val="00D2707D"/>
    <w:rsid w:val="00D27E81"/>
    <w:rsid w:val="00D30AD1"/>
    <w:rsid w:val="00D33272"/>
    <w:rsid w:val="00D3609E"/>
    <w:rsid w:val="00D368AA"/>
    <w:rsid w:val="00D40BC9"/>
    <w:rsid w:val="00D51E75"/>
    <w:rsid w:val="00D5232F"/>
    <w:rsid w:val="00D567D1"/>
    <w:rsid w:val="00D60CAE"/>
    <w:rsid w:val="00D60D84"/>
    <w:rsid w:val="00D62E21"/>
    <w:rsid w:val="00D65297"/>
    <w:rsid w:val="00D74554"/>
    <w:rsid w:val="00D76ADB"/>
    <w:rsid w:val="00D80194"/>
    <w:rsid w:val="00D858C4"/>
    <w:rsid w:val="00D866D5"/>
    <w:rsid w:val="00D87753"/>
    <w:rsid w:val="00D94C7C"/>
    <w:rsid w:val="00D94F0A"/>
    <w:rsid w:val="00DA48DF"/>
    <w:rsid w:val="00DA493C"/>
    <w:rsid w:val="00DA58CF"/>
    <w:rsid w:val="00DA5EB8"/>
    <w:rsid w:val="00DA705C"/>
    <w:rsid w:val="00DB3F59"/>
    <w:rsid w:val="00DB45F7"/>
    <w:rsid w:val="00DC100C"/>
    <w:rsid w:val="00DC131A"/>
    <w:rsid w:val="00DC30B1"/>
    <w:rsid w:val="00DD452E"/>
    <w:rsid w:val="00DD5CD8"/>
    <w:rsid w:val="00DD7F0E"/>
    <w:rsid w:val="00DE62A8"/>
    <w:rsid w:val="00DF07F3"/>
    <w:rsid w:val="00E02B97"/>
    <w:rsid w:val="00E03149"/>
    <w:rsid w:val="00E0345C"/>
    <w:rsid w:val="00E057ED"/>
    <w:rsid w:val="00E07AF9"/>
    <w:rsid w:val="00E07F0F"/>
    <w:rsid w:val="00E115B3"/>
    <w:rsid w:val="00E1290D"/>
    <w:rsid w:val="00E15984"/>
    <w:rsid w:val="00E15BC1"/>
    <w:rsid w:val="00E16688"/>
    <w:rsid w:val="00E24C24"/>
    <w:rsid w:val="00E460E2"/>
    <w:rsid w:val="00E46391"/>
    <w:rsid w:val="00E5579F"/>
    <w:rsid w:val="00E5669E"/>
    <w:rsid w:val="00E57B28"/>
    <w:rsid w:val="00E7209A"/>
    <w:rsid w:val="00E7444F"/>
    <w:rsid w:val="00E764DB"/>
    <w:rsid w:val="00E807CB"/>
    <w:rsid w:val="00E808F7"/>
    <w:rsid w:val="00E80D7D"/>
    <w:rsid w:val="00E83260"/>
    <w:rsid w:val="00E8757A"/>
    <w:rsid w:val="00E942BE"/>
    <w:rsid w:val="00E94755"/>
    <w:rsid w:val="00E9488F"/>
    <w:rsid w:val="00E9570D"/>
    <w:rsid w:val="00EA34DC"/>
    <w:rsid w:val="00EA79ED"/>
    <w:rsid w:val="00EB16C3"/>
    <w:rsid w:val="00EB5700"/>
    <w:rsid w:val="00EC0483"/>
    <w:rsid w:val="00EC4E72"/>
    <w:rsid w:val="00EC4F22"/>
    <w:rsid w:val="00EC7AFE"/>
    <w:rsid w:val="00ED415D"/>
    <w:rsid w:val="00ED7CB5"/>
    <w:rsid w:val="00EE2EAA"/>
    <w:rsid w:val="00EE5504"/>
    <w:rsid w:val="00EF534C"/>
    <w:rsid w:val="00F16961"/>
    <w:rsid w:val="00F21A13"/>
    <w:rsid w:val="00F253EF"/>
    <w:rsid w:val="00F31B08"/>
    <w:rsid w:val="00F355AC"/>
    <w:rsid w:val="00F376A0"/>
    <w:rsid w:val="00F40832"/>
    <w:rsid w:val="00F41D4B"/>
    <w:rsid w:val="00F474C0"/>
    <w:rsid w:val="00F47749"/>
    <w:rsid w:val="00F52D4F"/>
    <w:rsid w:val="00F55C82"/>
    <w:rsid w:val="00F55D9D"/>
    <w:rsid w:val="00F57AC6"/>
    <w:rsid w:val="00F62029"/>
    <w:rsid w:val="00F636FB"/>
    <w:rsid w:val="00F677E6"/>
    <w:rsid w:val="00F70AAE"/>
    <w:rsid w:val="00F71CF0"/>
    <w:rsid w:val="00F84072"/>
    <w:rsid w:val="00F857BE"/>
    <w:rsid w:val="00F95B4A"/>
    <w:rsid w:val="00F97A38"/>
    <w:rsid w:val="00FA1FBF"/>
    <w:rsid w:val="00FA53B4"/>
    <w:rsid w:val="00FA7757"/>
    <w:rsid w:val="00FB0C35"/>
    <w:rsid w:val="00FB21E6"/>
    <w:rsid w:val="00FB6BD5"/>
    <w:rsid w:val="00FC20D2"/>
    <w:rsid w:val="00FC37E6"/>
    <w:rsid w:val="00FD245C"/>
    <w:rsid w:val="00FD2F26"/>
    <w:rsid w:val="00FD3858"/>
    <w:rsid w:val="00FD6BB0"/>
    <w:rsid w:val="00FE0429"/>
    <w:rsid w:val="00FE2026"/>
    <w:rsid w:val="00FE35B0"/>
    <w:rsid w:val="00FE36C1"/>
    <w:rsid w:val="00FE7ECE"/>
    <w:rsid w:val="00FF09E2"/>
    <w:rsid w:val="00FF16C1"/>
    <w:rsid w:val="00FF2DB6"/>
    <w:rsid w:val="00FF409E"/>
    <w:rsid w:val="00FF5531"/>
    <w:rsid w:val="00FF5756"/>
    <w:rsid w:val="00FF5C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7FBC"/>
  <w15:docId w15:val="{A843415F-9566-4BF3-BB7C-08E5E228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5394E"/>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C25A39"/>
    <w:pPr>
      <w:keepNext/>
      <w:ind w:right="-1050"/>
      <w:jc w:val="both"/>
      <w:outlineLvl w:val="1"/>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5394E"/>
    <w:rPr>
      <w:rFonts w:ascii="Times New Roman" w:hAnsi="Times New Roman" w:cs="Times New Roman" w:hint="default"/>
      <w:color w:val="333399"/>
      <w:u w:val="single"/>
    </w:rPr>
  </w:style>
  <w:style w:type="paragraph" w:styleId="a6">
    <w:name w:val="List Paragraph"/>
    <w:basedOn w:val="a0"/>
    <w:uiPriority w:val="34"/>
    <w:qFormat/>
    <w:rsid w:val="00A5394E"/>
    <w:pPr>
      <w:ind w:left="720"/>
      <w:contextualSpacing/>
    </w:pPr>
  </w:style>
  <w:style w:type="character" w:customStyle="1" w:styleId="20">
    <w:name w:val="Заголовок 2 Знак"/>
    <w:basedOn w:val="a1"/>
    <w:link w:val="2"/>
    <w:rsid w:val="00C25A39"/>
    <w:rPr>
      <w:rFonts w:ascii="Times New Roman" w:eastAsia="Times New Roman" w:hAnsi="Times New Roman" w:cs="Times New Roman"/>
      <w:b/>
      <w:sz w:val="24"/>
      <w:szCs w:val="20"/>
      <w:lang w:eastAsia="ru-RU"/>
    </w:rPr>
  </w:style>
  <w:style w:type="character" w:customStyle="1" w:styleId="s1">
    <w:name w:val="s1"/>
    <w:rsid w:val="00985BFA"/>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A010CA"/>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Balloon Text"/>
    <w:basedOn w:val="a0"/>
    <w:link w:val="a8"/>
    <w:uiPriority w:val="99"/>
    <w:semiHidden/>
    <w:unhideWhenUsed/>
    <w:rsid w:val="00D40BC9"/>
    <w:rPr>
      <w:rFonts w:ascii="Tahoma" w:hAnsi="Tahoma" w:cs="Tahoma"/>
      <w:sz w:val="16"/>
      <w:szCs w:val="16"/>
    </w:rPr>
  </w:style>
  <w:style w:type="character" w:customStyle="1" w:styleId="a8">
    <w:name w:val="Текст выноски Знак"/>
    <w:basedOn w:val="a1"/>
    <w:link w:val="a7"/>
    <w:uiPriority w:val="99"/>
    <w:semiHidden/>
    <w:rsid w:val="00D40BC9"/>
    <w:rPr>
      <w:rFonts w:ascii="Tahoma" w:eastAsia="Times New Roman" w:hAnsi="Tahoma" w:cs="Tahoma"/>
      <w:sz w:val="16"/>
      <w:szCs w:val="16"/>
      <w:lang w:eastAsia="ru-RU"/>
    </w:rPr>
  </w:style>
  <w:style w:type="character" w:styleId="a9">
    <w:name w:val="annotation reference"/>
    <w:basedOn w:val="a1"/>
    <w:uiPriority w:val="99"/>
    <w:unhideWhenUsed/>
    <w:rsid w:val="00D40BC9"/>
    <w:rPr>
      <w:sz w:val="16"/>
      <w:szCs w:val="16"/>
    </w:rPr>
  </w:style>
  <w:style w:type="paragraph" w:styleId="aa">
    <w:name w:val="annotation text"/>
    <w:basedOn w:val="a0"/>
    <w:link w:val="ab"/>
    <w:uiPriority w:val="99"/>
    <w:unhideWhenUsed/>
    <w:rsid w:val="00D40BC9"/>
    <w:rPr>
      <w:sz w:val="20"/>
      <w:szCs w:val="20"/>
    </w:rPr>
  </w:style>
  <w:style w:type="character" w:customStyle="1" w:styleId="ab">
    <w:name w:val="Текст примечания Знак"/>
    <w:basedOn w:val="a1"/>
    <w:link w:val="aa"/>
    <w:uiPriority w:val="99"/>
    <w:rsid w:val="00D40BC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40BC9"/>
    <w:rPr>
      <w:b/>
      <w:bCs/>
    </w:rPr>
  </w:style>
  <w:style w:type="character" w:customStyle="1" w:styleId="ad">
    <w:name w:val="Тема примечания Знак"/>
    <w:basedOn w:val="ab"/>
    <w:link w:val="ac"/>
    <w:uiPriority w:val="99"/>
    <w:semiHidden/>
    <w:rsid w:val="00D40BC9"/>
    <w:rPr>
      <w:rFonts w:ascii="Times New Roman" w:eastAsia="Times New Roman" w:hAnsi="Times New Roman" w:cs="Times New Roman"/>
      <w:b/>
      <w:bCs/>
      <w:sz w:val="20"/>
      <w:szCs w:val="20"/>
      <w:lang w:eastAsia="ru-RU"/>
    </w:rPr>
  </w:style>
  <w:style w:type="paragraph" w:styleId="ae">
    <w:name w:val="header"/>
    <w:basedOn w:val="a0"/>
    <w:link w:val="af"/>
    <w:uiPriority w:val="99"/>
    <w:unhideWhenUsed/>
    <w:rsid w:val="001E2D42"/>
    <w:pPr>
      <w:tabs>
        <w:tab w:val="center" w:pos="4677"/>
        <w:tab w:val="right" w:pos="9355"/>
      </w:tabs>
    </w:pPr>
  </w:style>
  <w:style w:type="character" w:customStyle="1" w:styleId="af">
    <w:name w:val="Верхний колонтитул Знак"/>
    <w:basedOn w:val="a1"/>
    <w:link w:val="ae"/>
    <w:uiPriority w:val="99"/>
    <w:rsid w:val="001E2D42"/>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1E2D42"/>
    <w:pPr>
      <w:tabs>
        <w:tab w:val="center" w:pos="4677"/>
        <w:tab w:val="right" w:pos="9355"/>
      </w:tabs>
    </w:pPr>
  </w:style>
  <w:style w:type="character" w:customStyle="1" w:styleId="af1">
    <w:name w:val="Нижний колонтитул Знак"/>
    <w:basedOn w:val="a1"/>
    <w:link w:val="af0"/>
    <w:uiPriority w:val="99"/>
    <w:rsid w:val="001E2D42"/>
    <w:rPr>
      <w:rFonts w:ascii="Times New Roman" w:eastAsia="Times New Roman" w:hAnsi="Times New Roman" w:cs="Times New Roman"/>
      <w:sz w:val="24"/>
      <w:szCs w:val="24"/>
      <w:lang w:eastAsia="ru-RU"/>
    </w:rPr>
  </w:style>
  <w:style w:type="character" w:styleId="af2">
    <w:name w:val="Strong"/>
    <w:qFormat/>
    <w:rsid w:val="00BC1741"/>
    <w:rPr>
      <w:b/>
      <w:bCs/>
    </w:rPr>
  </w:style>
  <w:style w:type="paragraph" w:styleId="af3">
    <w:name w:val="Body Text Indent"/>
    <w:basedOn w:val="a0"/>
    <w:link w:val="af4"/>
    <w:semiHidden/>
    <w:rsid w:val="002D7912"/>
    <w:pPr>
      <w:spacing w:after="120"/>
      <w:ind w:left="360"/>
    </w:pPr>
  </w:style>
  <w:style w:type="character" w:customStyle="1" w:styleId="af4">
    <w:name w:val="Основной текст с отступом Знак"/>
    <w:basedOn w:val="a1"/>
    <w:link w:val="af3"/>
    <w:semiHidden/>
    <w:rsid w:val="002D7912"/>
    <w:rPr>
      <w:rFonts w:ascii="Times New Roman" w:eastAsia="Times New Roman" w:hAnsi="Times New Roman" w:cs="Times New Roman"/>
      <w:sz w:val="24"/>
      <w:szCs w:val="24"/>
      <w:lang w:eastAsia="ru-RU"/>
    </w:rPr>
  </w:style>
  <w:style w:type="character" w:styleId="af5">
    <w:name w:val="FollowedHyperlink"/>
    <w:basedOn w:val="a1"/>
    <w:uiPriority w:val="99"/>
    <w:semiHidden/>
    <w:unhideWhenUsed/>
    <w:rsid w:val="00A04A4B"/>
    <w:rPr>
      <w:color w:val="800080" w:themeColor="followedHyperlink"/>
      <w:u w:val="single"/>
    </w:rPr>
  </w:style>
  <w:style w:type="character" w:styleId="af6">
    <w:name w:val="page number"/>
    <w:basedOn w:val="a1"/>
    <w:unhideWhenUsed/>
    <w:rsid w:val="00D866D5"/>
  </w:style>
  <w:style w:type="paragraph" w:customStyle="1" w:styleId="Default">
    <w:name w:val="Default"/>
    <w:rsid w:val="00F376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очистить формат"/>
    <w:basedOn w:val="af7"/>
    <w:rsid w:val="007B7A02"/>
    <w:pPr>
      <w:widowControl w:val="0"/>
      <w:numPr>
        <w:numId w:val="3"/>
      </w:numPr>
      <w:shd w:val="clear" w:color="auto" w:fill="FFFFFF"/>
      <w:autoSpaceDE w:val="0"/>
      <w:autoSpaceDN w:val="0"/>
      <w:adjustRightInd w:val="0"/>
      <w:ind w:left="390" w:hanging="390"/>
      <w:contextualSpacing w:val="0"/>
      <w:jc w:val="both"/>
    </w:pPr>
    <w:rPr>
      <w:rFonts w:ascii="Times New Roman" w:eastAsia="Times New Roman" w:hAnsi="Times New Roman" w:cs="Times New Roman"/>
      <w:color w:val="000000"/>
      <w:spacing w:val="-5"/>
      <w:kern w:val="0"/>
      <w:sz w:val="28"/>
      <w:szCs w:val="20"/>
    </w:rPr>
  </w:style>
  <w:style w:type="paragraph" w:styleId="af7">
    <w:name w:val="Title"/>
    <w:basedOn w:val="a0"/>
    <w:next w:val="a0"/>
    <w:link w:val="af8"/>
    <w:uiPriority w:val="10"/>
    <w:qFormat/>
    <w:rsid w:val="007B7A02"/>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1"/>
    <w:link w:val="af7"/>
    <w:uiPriority w:val="10"/>
    <w:rsid w:val="007B7A02"/>
    <w:rPr>
      <w:rFonts w:asciiTheme="majorHAnsi" w:eastAsiaTheme="majorEastAsia" w:hAnsiTheme="majorHAnsi" w:cstheme="majorBidi"/>
      <w:spacing w:val="-10"/>
      <w:kern w:val="28"/>
      <w:sz w:val="56"/>
      <w:szCs w:val="56"/>
      <w:lang w:eastAsia="ru-RU"/>
    </w:rPr>
  </w:style>
  <w:style w:type="paragraph" w:styleId="af9">
    <w:name w:val="footnote text"/>
    <w:basedOn w:val="a0"/>
    <w:link w:val="afa"/>
    <w:uiPriority w:val="99"/>
    <w:semiHidden/>
    <w:rsid w:val="00D0221B"/>
    <w:pPr>
      <w:overflowPunct w:val="0"/>
      <w:autoSpaceDE w:val="0"/>
      <w:autoSpaceDN w:val="0"/>
      <w:adjustRightInd w:val="0"/>
      <w:ind w:firstLine="567"/>
      <w:jc w:val="both"/>
      <w:textAlignment w:val="baseline"/>
    </w:pPr>
    <w:rPr>
      <w:sz w:val="20"/>
      <w:szCs w:val="20"/>
    </w:rPr>
  </w:style>
  <w:style w:type="character" w:customStyle="1" w:styleId="afa">
    <w:name w:val="Текст сноски Знак"/>
    <w:basedOn w:val="a1"/>
    <w:link w:val="af9"/>
    <w:uiPriority w:val="99"/>
    <w:semiHidden/>
    <w:rsid w:val="00D0221B"/>
    <w:rPr>
      <w:rFonts w:ascii="Times New Roman" w:eastAsia="Times New Roman" w:hAnsi="Times New Roman" w:cs="Times New Roman"/>
      <w:sz w:val="20"/>
      <w:szCs w:val="20"/>
      <w:lang w:eastAsia="ru-RU"/>
    </w:rPr>
  </w:style>
  <w:style w:type="paragraph" w:styleId="afb">
    <w:name w:val="Revision"/>
    <w:hidden/>
    <w:uiPriority w:val="99"/>
    <w:semiHidden/>
    <w:rsid w:val="00847F1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7E1B43"/>
    <w:pPr>
      <w:widowControl w:val="0"/>
      <w:autoSpaceDE w:val="0"/>
      <w:autoSpaceDN w:val="0"/>
      <w:ind w:left="231"/>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14552">
      <w:bodyDiv w:val="1"/>
      <w:marLeft w:val="0"/>
      <w:marRight w:val="0"/>
      <w:marTop w:val="0"/>
      <w:marBottom w:val="0"/>
      <w:divBdr>
        <w:top w:val="none" w:sz="0" w:space="0" w:color="auto"/>
        <w:left w:val="none" w:sz="0" w:space="0" w:color="auto"/>
        <w:bottom w:val="none" w:sz="0" w:space="0" w:color="auto"/>
        <w:right w:val="none" w:sz="0" w:space="0" w:color="auto"/>
      </w:divBdr>
    </w:div>
    <w:div w:id="2056467789">
      <w:bodyDiv w:val="1"/>
      <w:marLeft w:val="0"/>
      <w:marRight w:val="0"/>
      <w:marTop w:val="0"/>
      <w:marBottom w:val="0"/>
      <w:divBdr>
        <w:top w:val="none" w:sz="0" w:space="0" w:color="auto"/>
        <w:left w:val="none" w:sz="0" w:space="0" w:color="auto"/>
        <w:bottom w:val="none" w:sz="0" w:space="0" w:color="auto"/>
        <w:right w:val="none" w:sz="0" w:space="0" w:color="auto"/>
      </w:divBdr>
    </w:div>
    <w:div w:id="21001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Толеуова Жанар Габитовна</dc:creator>
  <cp:lastModifiedBy>Алтыбаева Айгуль Сарыбаевна</cp:lastModifiedBy>
  <cp:revision>2</cp:revision>
  <cp:lastPrinted>2017-09-04T09:52:00Z</cp:lastPrinted>
  <dcterms:created xsi:type="dcterms:W3CDTF">2020-08-29T09:01:00Z</dcterms:created>
  <dcterms:modified xsi:type="dcterms:W3CDTF">2020-08-29T09:01:00Z</dcterms:modified>
</cp:coreProperties>
</file>